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outlineLvl w:val="0"/>
        <w:rPr>
          <w:rFonts w:hint="eastAsia" w:ascii="黑体" w:hAnsi="黑体" w:eastAsia="黑体"/>
          <w:b/>
          <w:bCs/>
          <w:sz w:val="36"/>
          <w:szCs w:val="36"/>
          <w:lang w:val="en-US" w:eastAsia="zh-CN"/>
        </w:rPr>
      </w:pPr>
      <w:bookmarkStart w:id="0" w:name="_Hlk52287468"/>
      <w:bookmarkEnd w:id="0"/>
      <w:bookmarkStart w:id="1" w:name="_Toc999"/>
      <w:bookmarkStart w:id="2" w:name="_Toc22842"/>
      <w:bookmarkStart w:id="3" w:name="_Toc24536"/>
      <w:r>
        <w:rPr>
          <w:rFonts w:hint="eastAsia" w:ascii="黑体" w:hAnsi="黑体" w:eastAsia="黑体"/>
          <w:b/>
          <w:bCs/>
          <w:sz w:val="36"/>
          <w:szCs w:val="36"/>
          <w:lang w:val="en-US" w:eastAsia="zh-CN"/>
        </w:rPr>
        <w:t>黑龙江商业职业学院</w:t>
      </w:r>
    </w:p>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outlineLvl w:val="0"/>
        <w:rPr>
          <w:rFonts w:hint="eastAsia"/>
          <w:sz w:val="28"/>
          <w:szCs w:val="28"/>
        </w:rPr>
      </w:pPr>
      <w:r>
        <w:rPr>
          <w:rFonts w:hint="eastAsia" w:ascii="黑体" w:hAnsi="黑体" w:eastAsia="黑体"/>
          <w:b/>
          <w:bCs/>
          <w:sz w:val="36"/>
          <w:szCs w:val="36"/>
          <w:lang w:val="en-US" w:eastAsia="zh-CN"/>
        </w:rPr>
        <w:t>高速铁路客运服务</w:t>
      </w:r>
      <w:r>
        <w:rPr>
          <w:rFonts w:hint="eastAsia" w:ascii="黑体" w:hAnsi="黑体" w:eastAsia="黑体"/>
          <w:b/>
          <w:bCs/>
          <w:sz w:val="36"/>
          <w:szCs w:val="36"/>
        </w:rPr>
        <w:t>专业人才培养方案（</w:t>
      </w:r>
      <w:r>
        <w:rPr>
          <w:rFonts w:hint="eastAsia" w:ascii="黑体" w:hAnsi="黑体" w:eastAsia="黑体"/>
          <w:b/>
          <w:bCs/>
          <w:sz w:val="36"/>
          <w:szCs w:val="36"/>
          <w:lang w:val="en-US" w:eastAsia="zh-CN"/>
        </w:rPr>
        <w:t>2019</w:t>
      </w:r>
      <w:r>
        <w:rPr>
          <w:rFonts w:hint="eastAsia" w:ascii="黑体" w:hAnsi="黑体" w:eastAsia="黑体"/>
          <w:b/>
          <w:bCs/>
          <w:sz w:val="36"/>
          <w:szCs w:val="36"/>
        </w:rPr>
        <w:t>级）</w:t>
      </w:r>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outlineLvl w:val="0"/>
        <w:rPr>
          <w:rFonts w:hint="eastAsia"/>
          <w:sz w:val="28"/>
          <w:szCs w:val="28"/>
        </w:rPr>
      </w:pPr>
    </w:p>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sz w:val="28"/>
          <w:szCs w:val="28"/>
        </w:rPr>
      </w:pPr>
      <w:r>
        <w:rPr>
          <w:rFonts w:hint="eastAsia"/>
          <w:sz w:val="28"/>
          <w:szCs w:val="28"/>
        </w:rPr>
        <w:t>一、专业名称及代码</w:t>
      </w:r>
      <w:bookmarkEnd w:id="1"/>
      <w:bookmarkEnd w:id="2"/>
      <w:bookmarkEnd w:id="3"/>
      <w:bookmarkStart w:id="59" w:name="_GoBack"/>
      <w:bookmarkEnd w:id="59"/>
    </w:p>
    <w:p>
      <w:pPr>
        <w:shd w:val="clear"/>
        <w:adjustRightInd w:val="0"/>
        <w:snapToGrid w:val="0"/>
        <w:spacing w:line="480" w:lineRule="exact"/>
        <w:ind w:firstLine="480" w:firstLineChars="20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Pr>
        <w:t>高速铁路客运服务（500113）</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4" w:name="_Toc31982"/>
      <w:bookmarkStart w:id="5" w:name="_Toc10679"/>
      <w:bookmarkStart w:id="6" w:name="_Toc25941"/>
      <w:r>
        <w:rPr>
          <w:rFonts w:hint="eastAsia"/>
          <w:sz w:val="28"/>
          <w:szCs w:val="28"/>
        </w:rPr>
        <w:t>二、入学要求</w:t>
      </w:r>
      <w:bookmarkEnd w:id="4"/>
      <w:bookmarkEnd w:id="5"/>
      <w:bookmarkEnd w:id="6"/>
    </w:p>
    <w:p>
      <w:pPr>
        <w:adjustRightInd w:val="0"/>
        <w:snapToGrid w:val="0"/>
        <w:spacing w:line="480" w:lineRule="exact"/>
        <w:ind w:firstLine="480" w:firstLineChars="200"/>
        <w:rPr>
          <w:rFonts w:hint="eastAsia" w:ascii="宋体" w:hAnsi="宋体" w:eastAsia="宋体" w:cs="仿宋_GB2312"/>
          <w:bCs/>
          <w:sz w:val="24"/>
          <w:szCs w:val="24"/>
        </w:rPr>
      </w:pPr>
      <w:r>
        <w:rPr>
          <w:rFonts w:hint="eastAsia" w:ascii="宋体" w:hAnsi="宋体" w:eastAsia="宋体" w:cs="仿宋_GB2312"/>
          <w:bCs/>
          <w:sz w:val="24"/>
          <w:szCs w:val="24"/>
        </w:rPr>
        <w:t>高中阶段教育毕业生或具有同等学力者。</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7" w:name="_Toc28387"/>
      <w:bookmarkStart w:id="8" w:name="_Toc3146"/>
      <w:bookmarkStart w:id="9" w:name="_Toc7813"/>
      <w:r>
        <w:rPr>
          <w:rFonts w:hint="eastAsia"/>
          <w:sz w:val="28"/>
          <w:szCs w:val="28"/>
        </w:rPr>
        <w:t>三、修业年限</w:t>
      </w:r>
      <w:bookmarkEnd w:id="7"/>
      <w:bookmarkEnd w:id="8"/>
      <w:bookmarkEnd w:id="9"/>
    </w:p>
    <w:p>
      <w:pPr>
        <w:adjustRightInd w:val="0"/>
        <w:snapToGrid w:val="0"/>
        <w:spacing w:line="480" w:lineRule="exact"/>
        <w:ind w:firstLine="720" w:firstLineChars="300"/>
        <w:rPr>
          <w:rFonts w:hint="eastAsia" w:ascii="宋体" w:hAnsi="宋体" w:eastAsia="宋体" w:cs="仿宋_GB2312"/>
          <w:bCs/>
          <w:sz w:val="24"/>
          <w:szCs w:val="24"/>
        </w:rPr>
      </w:pPr>
      <w:r>
        <w:rPr>
          <w:rFonts w:hint="eastAsia" w:ascii="宋体" w:hAnsi="宋体" w:eastAsia="宋体" w:cs="仿宋_GB2312"/>
          <w:bCs/>
          <w:sz w:val="24"/>
          <w:szCs w:val="24"/>
        </w:rPr>
        <w:t xml:space="preserve">3年 </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10" w:name="_Toc7818"/>
      <w:bookmarkStart w:id="11" w:name="_Toc10713"/>
      <w:bookmarkStart w:id="12" w:name="_Toc20876"/>
      <w:r>
        <w:rPr>
          <w:rFonts w:hint="eastAsia"/>
          <w:sz w:val="28"/>
          <w:szCs w:val="28"/>
        </w:rPr>
        <w:t>四、职业面向</w:t>
      </w:r>
      <w:bookmarkEnd w:id="10"/>
      <w:bookmarkEnd w:id="11"/>
      <w:bookmarkEnd w:id="12"/>
    </w:p>
    <w:p>
      <w:pPr>
        <w:spacing w:line="480" w:lineRule="exact"/>
        <w:jc w:val="center"/>
        <w:rPr>
          <w:rFonts w:hint="eastAsia" w:ascii="宋体" w:hAnsi="宋体" w:eastAsia="宋体" w:cs="黑体"/>
          <w:b/>
          <w:bCs/>
          <w:sz w:val="21"/>
          <w:szCs w:val="24"/>
        </w:rPr>
      </w:pPr>
      <w:r>
        <w:rPr>
          <w:rFonts w:hint="eastAsia" w:ascii="宋体" w:hAnsi="宋体" w:eastAsia="宋体" w:cs="黑体"/>
          <w:b/>
          <w:bCs/>
          <w:sz w:val="21"/>
          <w:szCs w:val="24"/>
        </w:rPr>
        <w:t xml:space="preserve">表1 </w:t>
      </w:r>
      <w:r>
        <w:rPr>
          <w:rFonts w:hint="eastAsia" w:ascii="宋体" w:hAnsi="宋体" w:eastAsia="宋体" w:cs="黑体"/>
          <w:b/>
          <w:bCs/>
          <w:sz w:val="21"/>
          <w:szCs w:val="24"/>
          <w:lang w:val="en-US" w:eastAsia="zh-CN"/>
        </w:rPr>
        <w:t>高速铁路客运服务</w:t>
      </w:r>
      <w:r>
        <w:rPr>
          <w:rFonts w:hint="eastAsia" w:ascii="宋体" w:hAnsi="宋体" w:eastAsia="宋体" w:cs="黑体"/>
          <w:b/>
          <w:bCs/>
          <w:sz w:val="21"/>
          <w:szCs w:val="24"/>
        </w:rPr>
        <w:t>专业毕业生就业职业面向领域及主要工作岗位群</w:t>
      </w:r>
    </w:p>
    <w:tbl>
      <w:tblPr>
        <w:tblStyle w:val="16"/>
        <w:tblW w:w="4997"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293"/>
        <w:gridCol w:w="1293"/>
        <w:gridCol w:w="1728"/>
        <w:gridCol w:w="1937"/>
        <w:gridCol w:w="173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96" w:type="pct"/>
            <w:vAlign w:val="center"/>
          </w:tcPr>
          <w:p>
            <w:pPr>
              <w:spacing w:line="260" w:lineRule="exact"/>
              <w:jc w:val="center"/>
              <w:rPr>
                <w:rFonts w:hint="eastAsia" w:ascii="宋体" w:hAnsi="宋体" w:eastAsia="宋体" w:cs="仿宋_GB2312"/>
                <w:b/>
                <w:bCs/>
                <w:sz w:val="21"/>
                <w:szCs w:val="21"/>
              </w:rPr>
            </w:pPr>
            <w:r>
              <w:rPr>
                <w:rFonts w:hint="eastAsia" w:ascii="宋体" w:hAnsi="宋体" w:eastAsia="宋体" w:cs="仿宋_GB2312"/>
                <w:b/>
                <w:bCs/>
                <w:sz w:val="21"/>
                <w:szCs w:val="21"/>
              </w:rPr>
              <w:t>所属专业大类（代码）</w:t>
            </w:r>
          </w:p>
        </w:tc>
        <w:tc>
          <w:tcPr>
            <w:tcW w:w="696" w:type="pct"/>
            <w:vAlign w:val="center"/>
          </w:tcPr>
          <w:p>
            <w:pPr>
              <w:spacing w:line="260" w:lineRule="exact"/>
              <w:jc w:val="center"/>
              <w:rPr>
                <w:rFonts w:hint="eastAsia" w:ascii="宋体" w:hAnsi="宋体" w:eastAsia="宋体" w:cs="仿宋_GB2312"/>
                <w:b/>
                <w:bCs/>
                <w:sz w:val="21"/>
                <w:szCs w:val="21"/>
              </w:rPr>
            </w:pPr>
            <w:r>
              <w:rPr>
                <w:rFonts w:hint="eastAsia" w:ascii="宋体" w:hAnsi="宋体" w:eastAsia="宋体" w:cs="仿宋_GB2312"/>
                <w:b/>
                <w:bCs/>
                <w:sz w:val="21"/>
                <w:szCs w:val="21"/>
              </w:rPr>
              <w:t>所属专业类（代码）</w:t>
            </w:r>
          </w:p>
        </w:tc>
        <w:tc>
          <w:tcPr>
            <w:tcW w:w="696" w:type="pct"/>
            <w:vAlign w:val="center"/>
          </w:tcPr>
          <w:p>
            <w:pPr>
              <w:spacing w:line="260" w:lineRule="exact"/>
              <w:jc w:val="center"/>
              <w:rPr>
                <w:rFonts w:hint="eastAsia" w:ascii="宋体" w:hAnsi="宋体" w:eastAsia="宋体" w:cs="仿宋_GB2312"/>
                <w:b/>
                <w:bCs/>
                <w:sz w:val="21"/>
                <w:szCs w:val="21"/>
              </w:rPr>
            </w:pPr>
            <w:r>
              <w:rPr>
                <w:rFonts w:hint="eastAsia" w:ascii="宋体" w:hAnsi="宋体" w:eastAsia="宋体" w:cs="仿宋_GB2312"/>
                <w:b/>
                <w:bCs/>
                <w:sz w:val="21"/>
                <w:szCs w:val="21"/>
              </w:rPr>
              <w:t>对应行业（代码）</w:t>
            </w:r>
          </w:p>
        </w:tc>
        <w:tc>
          <w:tcPr>
            <w:tcW w:w="930" w:type="pct"/>
            <w:vAlign w:val="center"/>
          </w:tcPr>
          <w:p>
            <w:pPr>
              <w:spacing w:line="260" w:lineRule="exact"/>
              <w:jc w:val="center"/>
              <w:rPr>
                <w:rFonts w:hint="eastAsia" w:ascii="宋体" w:hAnsi="宋体" w:eastAsia="宋体" w:cs="仿宋_GB2312"/>
                <w:b/>
                <w:bCs/>
                <w:sz w:val="21"/>
                <w:szCs w:val="21"/>
              </w:rPr>
            </w:pPr>
            <w:r>
              <w:rPr>
                <w:rFonts w:hint="eastAsia" w:ascii="宋体" w:hAnsi="宋体" w:eastAsia="宋体" w:cs="仿宋_GB2312"/>
                <w:b/>
                <w:bCs/>
                <w:sz w:val="21"/>
                <w:szCs w:val="21"/>
              </w:rPr>
              <w:t>主要职业类别（代码）</w:t>
            </w:r>
          </w:p>
        </w:tc>
        <w:tc>
          <w:tcPr>
            <w:tcW w:w="1043" w:type="pct"/>
            <w:vAlign w:val="center"/>
          </w:tcPr>
          <w:p>
            <w:pPr>
              <w:spacing w:line="260" w:lineRule="exact"/>
              <w:jc w:val="center"/>
              <w:rPr>
                <w:rFonts w:hint="eastAsia" w:ascii="宋体" w:hAnsi="宋体" w:eastAsia="宋体" w:cs="仿宋_GB2312"/>
                <w:b/>
                <w:bCs/>
                <w:sz w:val="21"/>
                <w:szCs w:val="21"/>
              </w:rPr>
            </w:pPr>
            <w:r>
              <w:rPr>
                <w:rFonts w:hint="eastAsia" w:ascii="宋体" w:hAnsi="宋体" w:eastAsia="宋体" w:cs="仿宋_GB2312"/>
                <w:b/>
                <w:bCs/>
                <w:sz w:val="21"/>
                <w:szCs w:val="21"/>
              </w:rPr>
              <w:t>主要岗位类别（或技术领域）</w:t>
            </w:r>
          </w:p>
        </w:tc>
        <w:tc>
          <w:tcPr>
            <w:tcW w:w="936" w:type="pct"/>
            <w:vAlign w:val="center"/>
          </w:tcPr>
          <w:p>
            <w:pPr>
              <w:spacing w:line="260" w:lineRule="exact"/>
              <w:jc w:val="center"/>
              <w:rPr>
                <w:rFonts w:hint="eastAsia" w:ascii="宋体" w:hAnsi="宋体" w:eastAsia="宋体" w:cs="仿宋_GB2312"/>
                <w:b/>
                <w:bCs/>
                <w:sz w:val="21"/>
                <w:szCs w:val="21"/>
              </w:rPr>
            </w:pPr>
            <w:r>
              <w:rPr>
                <w:rFonts w:hint="eastAsia" w:ascii="宋体" w:hAnsi="宋体" w:eastAsia="宋体" w:cs="仿宋_GB2312"/>
                <w:b/>
                <w:bCs/>
                <w:sz w:val="21"/>
                <w:szCs w:val="21"/>
              </w:rPr>
              <w:t>职业资格证书和职业技能等级证书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696" w:type="pct"/>
            <w:vAlign w:val="center"/>
          </w:tcPr>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交通运输大类（50）</w:t>
            </w:r>
          </w:p>
        </w:tc>
        <w:tc>
          <w:tcPr>
            <w:tcW w:w="696" w:type="pct"/>
            <w:vAlign w:val="center"/>
          </w:tcPr>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铁道运输类（5001）</w:t>
            </w:r>
          </w:p>
        </w:tc>
        <w:tc>
          <w:tcPr>
            <w:tcW w:w="696" w:type="pct"/>
            <w:vAlign w:val="center"/>
          </w:tcPr>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铁路运输业（53）</w:t>
            </w:r>
          </w:p>
        </w:tc>
        <w:tc>
          <w:tcPr>
            <w:tcW w:w="930" w:type="pct"/>
            <w:vAlign w:val="center"/>
          </w:tcPr>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铁路列车乘务员（4-02-01-02）</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铁路车站客运服务员</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（4-02-01-03）</w:t>
            </w:r>
          </w:p>
        </w:tc>
        <w:tc>
          <w:tcPr>
            <w:tcW w:w="1043" w:type="pct"/>
            <w:vAlign w:val="center"/>
          </w:tcPr>
          <w:p>
            <w:pPr>
              <w:snapToGrid w:val="0"/>
              <w:spacing w:line="260" w:lineRule="exact"/>
              <w:jc w:val="center"/>
              <w:rPr>
                <w:rFonts w:hint="eastAsia" w:ascii="宋体" w:hAnsi="宋体" w:eastAsia="宋体" w:cs="仿宋_GB2312"/>
                <w:sz w:val="21"/>
                <w:szCs w:val="21"/>
                <w:lang w:val="en-US" w:eastAsia="zh-CN"/>
              </w:rPr>
            </w:pPr>
            <w:r>
              <w:rPr>
                <w:rFonts w:hint="eastAsia" w:ascii="宋体" w:hAnsi="宋体" w:eastAsia="宋体" w:cs="仿宋_GB2312"/>
                <w:sz w:val="21"/>
                <w:szCs w:val="21"/>
              </w:rPr>
              <w:t>列车员</w:t>
            </w:r>
            <w:r>
              <w:rPr>
                <w:rFonts w:hint="eastAsia" w:ascii="宋体" w:hAnsi="宋体" w:cs="仿宋_GB2312"/>
                <w:sz w:val="21"/>
                <w:szCs w:val="21"/>
                <w:lang w:val="en-US" w:eastAsia="zh-CN"/>
              </w:rPr>
              <w:t>证</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列车长</w:t>
            </w:r>
            <w:r>
              <w:rPr>
                <w:rFonts w:hint="eastAsia" w:ascii="宋体" w:hAnsi="宋体" w:cs="仿宋_GB2312"/>
                <w:sz w:val="21"/>
                <w:szCs w:val="21"/>
                <w:lang w:val="en-US" w:eastAsia="zh-CN"/>
              </w:rPr>
              <w:t>证</w:t>
            </w:r>
          </w:p>
          <w:p>
            <w:pPr>
              <w:snapToGrid w:val="0"/>
              <w:spacing w:line="260" w:lineRule="exact"/>
              <w:jc w:val="center"/>
              <w:rPr>
                <w:rFonts w:hint="eastAsia" w:ascii="宋体" w:hAnsi="宋体" w:cs="仿宋_GB2312"/>
                <w:sz w:val="21"/>
                <w:szCs w:val="21"/>
                <w:lang w:val="en-US" w:eastAsia="zh-CN"/>
              </w:rPr>
            </w:pPr>
            <w:r>
              <w:rPr>
                <w:rFonts w:hint="eastAsia" w:ascii="宋体" w:hAnsi="宋体" w:eastAsia="宋体" w:cs="仿宋_GB2312"/>
                <w:sz w:val="21"/>
                <w:szCs w:val="21"/>
              </w:rPr>
              <w:t>列车值班员</w:t>
            </w:r>
            <w:r>
              <w:rPr>
                <w:rFonts w:hint="eastAsia" w:ascii="宋体" w:hAnsi="宋体" w:cs="仿宋_GB2312"/>
                <w:sz w:val="21"/>
                <w:szCs w:val="21"/>
                <w:lang w:val="en-US" w:eastAsia="zh-CN"/>
              </w:rPr>
              <w:t>证</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售票员</w:t>
            </w:r>
            <w:r>
              <w:rPr>
                <w:rFonts w:hint="eastAsia" w:ascii="宋体" w:hAnsi="宋体" w:cs="仿宋_GB2312"/>
                <w:sz w:val="21"/>
                <w:szCs w:val="21"/>
                <w:lang w:val="en-US" w:eastAsia="zh-CN"/>
              </w:rPr>
              <w:t>证</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售票值班员</w:t>
            </w:r>
            <w:r>
              <w:rPr>
                <w:rFonts w:hint="eastAsia" w:ascii="宋体" w:hAnsi="宋体" w:cs="仿宋_GB2312"/>
                <w:sz w:val="21"/>
                <w:szCs w:val="21"/>
                <w:lang w:val="en-US" w:eastAsia="zh-CN"/>
              </w:rPr>
              <w:t>证</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铁路客运员</w:t>
            </w:r>
            <w:r>
              <w:rPr>
                <w:rFonts w:hint="eastAsia" w:ascii="宋体" w:hAnsi="宋体" w:cs="仿宋_GB2312"/>
                <w:sz w:val="21"/>
                <w:szCs w:val="21"/>
                <w:lang w:val="en-US" w:eastAsia="zh-CN"/>
              </w:rPr>
              <w:t>证</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客运值班员</w:t>
            </w:r>
            <w:r>
              <w:rPr>
                <w:rFonts w:hint="eastAsia" w:ascii="宋体" w:hAnsi="宋体" w:cs="仿宋_GB2312"/>
                <w:sz w:val="21"/>
                <w:szCs w:val="21"/>
                <w:lang w:val="en-US" w:eastAsia="zh-CN"/>
              </w:rPr>
              <w:t>证</w:t>
            </w:r>
          </w:p>
          <w:p>
            <w:pPr>
              <w:snapToGrid w:val="0"/>
              <w:spacing w:line="260" w:lineRule="exact"/>
              <w:jc w:val="center"/>
              <w:rPr>
                <w:rFonts w:hint="eastAsia" w:ascii="宋体" w:hAnsi="宋体" w:eastAsia="宋体" w:cs="仿宋_GB2312"/>
                <w:sz w:val="21"/>
                <w:szCs w:val="21"/>
              </w:rPr>
            </w:pPr>
            <w:r>
              <w:rPr>
                <w:rFonts w:hint="eastAsia" w:ascii="宋体" w:hAnsi="宋体" w:eastAsia="宋体" w:cs="仿宋_GB2312"/>
                <w:sz w:val="21"/>
                <w:szCs w:val="21"/>
              </w:rPr>
              <w:t>铁路客户服务员</w:t>
            </w:r>
            <w:r>
              <w:rPr>
                <w:rFonts w:hint="eastAsia" w:ascii="宋体" w:hAnsi="宋体" w:cs="仿宋_GB2312"/>
                <w:sz w:val="21"/>
                <w:szCs w:val="21"/>
                <w:lang w:val="en-US" w:eastAsia="zh-CN"/>
              </w:rPr>
              <w:t>证</w:t>
            </w:r>
          </w:p>
        </w:tc>
        <w:tc>
          <w:tcPr>
            <w:tcW w:w="936" w:type="pct"/>
            <w:vAlign w:val="center"/>
          </w:tcPr>
          <w:p>
            <w:pPr>
              <w:snapToGrid w:val="0"/>
              <w:spacing w:line="260" w:lineRule="exact"/>
              <w:jc w:val="center"/>
              <w:rPr>
                <w:rFonts w:hint="eastAsia" w:ascii="宋体" w:hAnsi="宋体" w:cs="仿宋_GB2312"/>
                <w:sz w:val="21"/>
                <w:szCs w:val="21"/>
                <w:lang w:val="en-US" w:eastAsia="zh-CN"/>
              </w:rPr>
            </w:pPr>
            <w:r>
              <w:rPr>
                <w:rFonts w:hint="eastAsia" w:ascii="宋体" w:hAnsi="宋体" w:cs="仿宋_GB2312"/>
                <w:sz w:val="21"/>
                <w:szCs w:val="21"/>
                <w:lang w:val="en-US" w:eastAsia="zh-CN"/>
              </w:rPr>
              <w:t>研学旅行策划与管理证</w:t>
            </w:r>
          </w:p>
          <w:p>
            <w:pPr>
              <w:snapToGrid w:val="0"/>
              <w:spacing w:line="260" w:lineRule="exact"/>
              <w:jc w:val="center"/>
              <w:rPr>
                <w:rFonts w:hint="eastAsia" w:ascii="宋体" w:hAnsi="宋体" w:cs="仿宋_GB2312"/>
                <w:sz w:val="21"/>
                <w:szCs w:val="21"/>
                <w:lang w:val="en-US" w:eastAsia="zh-CN"/>
              </w:rPr>
            </w:pPr>
            <w:r>
              <w:rPr>
                <w:rFonts w:hint="eastAsia" w:ascii="宋体" w:hAnsi="宋体" w:cs="仿宋_GB2312"/>
                <w:sz w:val="21"/>
                <w:szCs w:val="21"/>
                <w:lang w:val="en-US" w:eastAsia="zh-CN"/>
              </w:rPr>
              <w:t>安检证</w:t>
            </w:r>
          </w:p>
          <w:p>
            <w:pPr>
              <w:snapToGrid w:val="0"/>
              <w:spacing w:line="260" w:lineRule="exact"/>
              <w:jc w:val="center"/>
              <w:rPr>
                <w:rFonts w:hint="default" w:ascii="宋体" w:hAnsi="宋体" w:cs="仿宋_GB2312"/>
                <w:sz w:val="21"/>
                <w:szCs w:val="21"/>
                <w:lang w:val="en-US" w:eastAsia="zh-CN"/>
              </w:rPr>
            </w:pPr>
            <w:r>
              <w:rPr>
                <w:rFonts w:hint="eastAsia" w:ascii="宋体" w:hAnsi="宋体" w:cs="仿宋_GB2312"/>
                <w:sz w:val="21"/>
                <w:szCs w:val="21"/>
                <w:lang w:val="en-US" w:eastAsia="zh-CN"/>
              </w:rPr>
              <w:t>乘务员证</w:t>
            </w:r>
          </w:p>
        </w:tc>
      </w:tr>
    </w:tbl>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13" w:name="_Toc10772"/>
      <w:bookmarkStart w:id="14" w:name="_Toc22428"/>
      <w:bookmarkStart w:id="15" w:name="_Toc3753"/>
      <w:r>
        <w:rPr>
          <w:rFonts w:hint="eastAsia"/>
          <w:sz w:val="28"/>
          <w:szCs w:val="28"/>
        </w:rPr>
        <w:t>五、培养目标与培养规格</w:t>
      </w:r>
      <w:bookmarkEnd w:id="13"/>
      <w:bookmarkEnd w:id="14"/>
      <w:bookmarkEnd w:id="15"/>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rPr>
      </w:pPr>
      <w:bookmarkStart w:id="16" w:name="_Toc3425"/>
      <w:bookmarkStart w:id="17" w:name="_Toc1679"/>
      <w:bookmarkStart w:id="18" w:name="_Toc6611"/>
      <w:r>
        <w:rPr>
          <w:rFonts w:hint="eastAsia"/>
          <w:sz w:val="24"/>
          <w:szCs w:val="24"/>
        </w:rPr>
        <w:t>（一）培养目标</w:t>
      </w:r>
      <w:bookmarkEnd w:id="16"/>
      <w:bookmarkEnd w:id="17"/>
      <w:bookmarkEnd w:id="18"/>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仿宋_GB2312"/>
          <w:b/>
          <w:bCs/>
          <w:sz w:val="24"/>
          <w:szCs w:val="24"/>
        </w:rPr>
      </w:pPr>
      <w:r>
        <w:rPr>
          <w:rFonts w:hint="eastAsia" w:ascii="宋体" w:hAnsi="宋体" w:eastAsia="宋体" w:cs="宋体"/>
          <w:color w:val="000000"/>
          <w:sz w:val="24"/>
          <w:szCs w:val="24"/>
        </w:rPr>
        <w:t>本专业培养理想信念坚定，德</w:t>
      </w:r>
      <w:r>
        <w:rPr>
          <w:rFonts w:hint="eastAsia" w:ascii="宋体" w:hAnsi="宋体" w:cs="宋体"/>
          <w:color w:val="000000"/>
          <w:sz w:val="24"/>
          <w:szCs w:val="24"/>
          <w:lang w:eastAsia="zh-CN"/>
        </w:rPr>
        <w:t>、</w:t>
      </w:r>
      <w:r>
        <w:rPr>
          <w:rFonts w:hint="eastAsia" w:ascii="宋体" w:hAnsi="宋体" w:eastAsia="宋体" w:cs="宋体"/>
          <w:color w:val="000000"/>
          <w:sz w:val="24"/>
          <w:szCs w:val="24"/>
        </w:rPr>
        <w:t>智</w:t>
      </w:r>
      <w:r>
        <w:rPr>
          <w:rFonts w:hint="eastAsia" w:ascii="宋体" w:hAnsi="宋体" w:cs="宋体"/>
          <w:color w:val="000000"/>
          <w:sz w:val="24"/>
          <w:szCs w:val="24"/>
          <w:lang w:eastAsia="zh-CN"/>
        </w:rPr>
        <w:t>、</w:t>
      </w:r>
      <w:r>
        <w:rPr>
          <w:rFonts w:hint="eastAsia" w:ascii="宋体" w:hAnsi="宋体" w:eastAsia="宋体" w:cs="宋体"/>
          <w:color w:val="000000"/>
          <w:sz w:val="24"/>
          <w:szCs w:val="24"/>
        </w:rPr>
        <w:t>体</w:t>
      </w:r>
      <w:r>
        <w:rPr>
          <w:rFonts w:hint="eastAsia" w:ascii="宋体" w:hAnsi="宋体" w:cs="宋体"/>
          <w:color w:val="000000"/>
          <w:sz w:val="24"/>
          <w:szCs w:val="24"/>
          <w:lang w:eastAsia="zh-CN"/>
        </w:rPr>
        <w:t>、</w:t>
      </w:r>
      <w:r>
        <w:rPr>
          <w:rFonts w:hint="eastAsia" w:ascii="宋体" w:hAnsi="宋体" w:eastAsia="宋体" w:cs="宋体"/>
          <w:color w:val="000000"/>
          <w:sz w:val="24"/>
          <w:szCs w:val="24"/>
        </w:rPr>
        <w:t>美</w:t>
      </w:r>
      <w:r>
        <w:rPr>
          <w:rFonts w:hint="eastAsia" w:ascii="宋体" w:hAnsi="宋体" w:cs="宋体"/>
          <w:color w:val="000000"/>
          <w:sz w:val="24"/>
          <w:szCs w:val="24"/>
          <w:lang w:eastAsia="zh-CN"/>
        </w:rPr>
        <w:t>、</w:t>
      </w:r>
      <w:r>
        <w:rPr>
          <w:rFonts w:hint="eastAsia" w:ascii="宋体" w:hAnsi="宋体" w:eastAsia="宋体" w:cs="宋体"/>
          <w:color w:val="000000"/>
          <w:sz w:val="24"/>
          <w:szCs w:val="24"/>
        </w:rPr>
        <w:t>劳全面发展，具有一定得科学文化水平，良好的人文素养、职业道德和创新意识，精益求精的工匠精神，较强的就业能力和可持续发展的能力；掌握本专业的知识和技术技能，面向铁路运输行业的铁路列车乘务员、铁路车站客运员等职业群，能够从事高速铁路客运乘务工作的高素质</w:t>
      </w:r>
      <w:r>
        <w:rPr>
          <w:rFonts w:hint="eastAsia" w:ascii="宋体" w:hAnsi="宋体" w:cs="宋体"/>
          <w:color w:val="000000"/>
          <w:sz w:val="24"/>
          <w:szCs w:val="24"/>
          <w:lang w:val="en-US" w:eastAsia="zh-CN"/>
        </w:rPr>
        <w:t>复合型</w:t>
      </w:r>
      <w:r>
        <w:rPr>
          <w:rFonts w:hint="eastAsia" w:ascii="宋体" w:hAnsi="宋体" w:eastAsia="宋体" w:cs="宋体"/>
          <w:color w:val="000000"/>
          <w:sz w:val="24"/>
          <w:szCs w:val="24"/>
        </w:rPr>
        <w:t>技术技能人才。</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rPr>
      </w:pPr>
      <w:bookmarkStart w:id="19" w:name="_Toc13314"/>
      <w:r>
        <w:rPr>
          <w:rFonts w:hint="eastAsia"/>
          <w:sz w:val="24"/>
          <w:szCs w:val="24"/>
        </w:rPr>
        <w:t>（二）培养规格</w:t>
      </w:r>
      <w:bookmarkEnd w:id="19"/>
    </w:p>
    <w:p>
      <w:pPr>
        <w:snapToGrid w:val="0"/>
        <w:spacing w:line="480" w:lineRule="exact"/>
        <w:ind w:firstLine="480" w:firstLineChars="200"/>
        <w:rPr>
          <w:rFonts w:hint="eastAsia" w:ascii="宋体" w:hAnsi="宋体" w:eastAsia="宋体" w:cs="仿宋"/>
          <w:sz w:val="24"/>
          <w:szCs w:val="24"/>
        </w:rPr>
      </w:pPr>
      <w:r>
        <w:rPr>
          <w:rFonts w:hint="eastAsia" w:ascii="宋体" w:hAnsi="宋体" w:eastAsia="宋体" w:cs="仿宋"/>
          <w:sz w:val="24"/>
          <w:szCs w:val="24"/>
        </w:rPr>
        <w:t>本专业要求毕业生在毕业时在素质、知识和能力等方面达到以下要求：</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rPr>
      </w:pPr>
      <w:bookmarkStart w:id="20" w:name="_Toc26849"/>
      <w:bookmarkStart w:id="21" w:name="_Toc13707"/>
      <w:bookmarkStart w:id="22" w:name="_Toc30671"/>
      <w:r>
        <w:rPr>
          <w:rFonts w:hint="eastAsia" w:ascii="宋体" w:hAnsi="宋体" w:eastAsia="宋体" w:cs="宋体"/>
          <w:sz w:val="24"/>
          <w:szCs w:val="24"/>
        </w:rPr>
        <w:t>1.素质目标</w:t>
      </w:r>
      <w:bookmarkEnd w:id="20"/>
      <w:bookmarkEnd w:id="21"/>
      <w:bookmarkEnd w:id="22"/>
    </w:p>
    <w:p>
      <w:pPr>
        <w:numPr>
          <w:ilvl w:val="0"/>
          <w:numId w:val="1"/>
        </w:numPr>
        <w:spacing w:line="480" w:lineRule="exact"/>
        <w:rPr>
          <w:rFonts w:hint="eastAsia" w:ascii="宋体" w:hAnsi="宋体" w:eastAsia="宋体" w:cs="楷体"/>
          <w:b/>
          <w:bCs/>
          <w:sz w:val="24"/>
          <w:szCs w:val="24"/>
        </w:rPr>
      </w:pPr>
      <w:r>
        <w:rPr>
          <w:rFonts w:hint="eastAsia" w:ascii="宋体" w:hAnsi="宋体" w:eastAsia="宋体" w:cs="楷体"/>
          <w:b/>
          <w:bCs/>
          <w:sz w:val="24"/>
          <w:szCs w:val="24"/>
        </w:rPr>
        <w:t>思政素养</w:t>
      </w:r>
    </w:p>
    <w:p>
      <w:pPr>
        <w:snapToGrid w:val="0"/>
        <w:spacing w:line="480" w:lineRule="exact"/>
        <w:ind w:firstLine="480" w:firstLineChars="200"/>
        <w:rPr>
          <w:rFonts w:hint="eastAsia" w:ascii="宋体" w:hAnsi="宋体" w:eastAsia="宋体" w:cs="Tahoma"/>
          <w:color w:val="000000"/>
          <w:sz w:val="24"/>
          <w:szCs w:val="24"/>
        </w:rPr>
      </w:pPr>
      <w:r>
        <w:rPr>
          <w:rFonts w:hint="eastAsia" w:ascii="宋体" w:hAnsi="宋体" w:eastAsia="宋体" w:cs="Tahoma"/>
          <w:color w:val="000000"/>
          <w:sz w:val="24"/>
          <w:szCs w:val="24"/>
        </w:rPr>
        <w:t>坚定拥护中国共产党领导和我国的社会主义制度，在习近平新时代中国特色社会主义思想指引下，践行社会主义核心价值观，具有深厚的爱国情感和中华民族自豪感；崇尚宪法、遵法守纪、崇德向善、诚实守信、尊重生命、热爱劳动，履行道德准则和行为规范，具有社会责任感和社会参与意识。</w:t>
      </w:r>
    </w:p>
    <w:p>
      <w:pPr>
        <w:spacing w:line="480" w:lineRule="exact"/>
        <w:ind w:firstLine="482"/>
        <w:rPr>
          <w:rFonts w:hint="eastAsia" w:ascii="宋体" w:hAnsi="宋体" w:eastAsia="宋体" w:cs="楷体"/>
          <w:b/>
          <w:bCs/>
          <w:sz w:val="24"/>
          <w:szCs w:val="24"/>
        </w:rPr>
      </w:pPr>
      <w:r>
        <w:rPr>
          <w:rFonts w:hint="eastAsia" w:ascii="宋体" w:hAnsi="宋体" w:eastAsia="宋体" w:cs="楷体"/>
          <w:b/>
          <w:bCs/>
          <w:sz w:val="24"/>
          <w:szCs w:val="24"/>
        </w:rPr>
        <w:t>（2）文化素质</w:t>
      </w:r>
    </w:p>
    <w:p>
      <w:pPr>
        <w:spacing w:line="480" w:lineRule="exact"/>
        <w:ind w:firstLine="480"/>
        <w:rPr>
          <w:rFonts w:hint="eastAsia" w:ascii="宋体" w:hAnsi="宋体" w:eastAsia="宋体" w:cs="Tahoma"/>
          <w:color w:val="000000"/>
          <w:sz w:val="24"/>
          <w:szCs w:val="24"/>
        </w:rPr>
      </w:pPr>
      <w:r>
        <w:rPr>
          <w:rFonts w:hint="eastAsia" w:ascii="宋体" w:hAnsi="宋体" w:eastAsia="宋体" w:cs="Tahoma"/>
          <w:color w:val="000000"/>
          <w:sz w:val="24"/>
          <w:szCs w:val="24"/>
        </w:rPr>
        <w:t>具有质量意识、环保意识、安全意识、信息素养、工匠精神和创新思维；具有一定的审美和人文素养，能够形成一两项艺术特长或爱好。勇于奋斗、乐观向上，具有自我管理能力、职业生涯规划的意识，有较强的集体意识和团队合作精神。</w:t>
      </w:r>
    </w:p>
    <w:p>
      <w:pPr>
        <w:spacing w:line="480" w:lineRule="exact"/>
        <w:ind w:firstLine="482"/>
        <w:rPr>
          <w:rFonts w:hint="eastAsia" w:ascii="宋体" w:hAnsi="宋体" w:eastAsia="宋体" w:cs="楷体"/>
          <w:b/>
          <w:bCs/>
          <w:sz w:val="24"/>
          <w:szCs w:val="24"/>
        </w:rPr>
      </w:pPr>
      <w:r>
        <w:rPr>
          <w:rFonts w:hint="eastAsia" w:ascii="宋体" w:hAnsi="宋体" w:eastAsia="宋体" w:cs="楷体"/>
          <w:b/>
          <w:bCs/>
          <w:sz w:val="24"/>
          <w:szCs w:val="24"/>
        </w:rPr>
        <w:t>（3）职业素质</w:t>
      </w:r>
    </w:p>
    <w:p>
      <w:pPr>
        <w:spacing w:line="480" w:lineRule="exact"/>
        <w:ind w:firstLine="480"/>
        <w:rPr>
          <w:rFonts w:hint="eastAsia" w:ascii="宋体" w:hAnsi="宋体" w:eastAsia="宋体" w:cs="Tahoma"/>
          <w:color w:val="000000"/>
          <w:sz w:val="24"/>
          <w:szCs w:val="24"/>
        </w:rPr>
      </w:pPr>
      <w:r>
        <w:rPr>
          <w:rFonts w:hint="eastAsia" w:ascii="宋体" w:hAnsi="宋体" w:eastAsia="宋体" w:cs="Tahoma"/>
          <w:color w:val="000000"/>
          <w:sz w:val="24"/>
          <w:szCs w:val="24"/>
        </w:rPr>
        <w:t>具有良好的职业道德，能自觉遵守行业法规、规范和企业规章制度；具备主动、热情、周到、甘于奉献的服务意识；具有诚实守信、忠于职守、爱岗敬业的职业精神；乐于与人交往，具有人际交流沟通能力和团队协作精神；遵守</w:t>
      </w:r>
      <w:r>
        <w:rPr>
          <w:rFonts w:hint="eastAsia" w:ascii="宋体" w:hAnsi="宋体" w:eastAsia="宋体" w:cs="Tahoma"/>
          <w:color w:val="000000"/>
          <w:sz w:val="24"/>
          <w:szCs w:val="24"/>
          <w:lang w:val="en-US" w:eastAsia="zh-CN"/>
        </w:rPr>
        <w:t>铁路</w:t>
      </w:r>
      <w:r>
        <w:rPr>
          <w:rFonts w:hint="eastAsia" w:ascii="宋体" w:hAnsi="宋体" w:eastAsia="宋体" w:cs="Tahoma"/>
          <w:color w:val="000000"/>
          <w:sz w:val="24"/>
          <w:szCs w:val="24"/>
        </w:rPr>
        <w:t>行业行为规范，具有良好的礼仪素养、优雅的形象气质。</w:t>
      </w:r>
      <w:r>
        <w:rPr>
          <w:rFonts w:hint="eastAsia" w:ascii="宋体" w:hAnsi="宋体" w:eastAsia="宋体" w:cs="仿宋_GB2312"/>
          <w:b w:val="0"/>
          <w:bCs w:val="0"/>
          <w:sz w:val="24"/>
          <w:szCs w:val="24"/>
        </w:rPr>
        <w:t>具有</w:t>
      </w:r>
      <w:r>
        <w:rPr>
          <w:rFonts w:hint="eastAsia" w:ascii="宋体" w:hAnsi="宋体" w:eastAsia="宋体" w:cs="仿宋_GB2312"/>
          <w:b w:val="0"/>
          <w:bCs w:val="0"/>
          <w:sz w:val="24"/>
          <w:szCs w:val="24"/>
          <w:lang w:val="en-US" w:eastAsia="zh-CN"/>
        </w:rPr>
        <w:t>突发事件以及应急事件的处理能力，</w:t>
      </w:r>
      <w:r>
        <w:rPr>
          <w:rFonts w:hint="eastAsia" w:ascii="宋体" w:hAnsi="宋体" w:eastAsia="宋体" w:cs="Tahoma"/>
          <w:color w:val="000000"/>
          <w:sz w:val="24"/>
          <w:szCs w:val="24"/>
        </w:rPr>
        <w:t>具备适应</w:t>
      </w:r>
      <w:r>
        <w:rPr>
          <w:rFonts w:hint="eastAsia" w:ascii="宋体" w:hAnsi="宋体" w:eastAsia="宋体" w:cs="Tahoma"/>
          <w:color w:val="000000"/>
          <w:sz w:val="24"/>
          <w:szCs w:val="24"/>
          <w:lang w:val="en-US" w:eastAsia="zh-CN"/>
        </w:rPr>
        <w:t>社会</w:t>
      </w:r>
      <w:r>
        <w:rPr>
          <w:rFonts w:hint="eastAsia" w:ascii="宋体" w:hAnsi="宋体" w:eastAsia="宋体" w:cs="Tahoma"/>
          <w:color w:val="000000"/>
          <w:sz w:val="24"/>
          <w:szCs w:val="24"/>
        </w:rPr>
        <w:t>变化、在职业道路</w:t>
      </w:r>
      <w:r>
        <w:rPr>
          <w:rFonts w:hint="eastAsia" w:ascii="宋体" w:hAnsi="宋体" w:eastAsia="宋体" w:cs="Tahoma"/>
          <w:color w:val="000000"/>
          <w:sz w:val="24"/>
          <w:szCs w:val="24"/>
          <w:lang w:val="en-US" w:eastAsia="zh-CN"/>
        </w:rPr>
        <w:t>上</w:t>
      </w:r>
      <w:r>
        <w:rPr>
          <w:rFonts w:hint="eastAsia" w:ascii="宋体" w:hAnsi="宋体" w:eastAsia="宋体" w:cs="Tahoma"/>
          <w:color w:val="000000"/>
          <w:sz w:val="24"/>
          <w:szCs w:val="24"/>
        </w:rPr>
        <w:t>自我提升的潜质。</w:t>
      </w:r>
    </w:p>
    <w:p>
      <w:pPr>
        <w:spacing w:line="480" w:lineRule="exact"/>
        <w:ind w:firstLine="482"/>
        <w:rPr>
          <w:rFonts w:hint="eastAsia" w:ascii="宋体" w:hAnsi="宋体" w:eastAsia="宋体" w:cs="楷体"/>
          <w:b/>
          <w:bCs/>
          <w:sz w:val="24"/>
          <w:szCs w:val="24"/>
        </w:rPr>
      </w:pPr>
      <w:r>
        <w:rPr>
          <w:rFonts w:hint="eastAsia" w:ascii="宋体" w:hAnsi="宋体" w:eastAsia="宋体" w:cs="楷体"/>
          <w:b/>
          <w:bCs/>
          <w:sz w:val="24"/>
          <w:szCs w:val="24"/>
        </w:rPr>
        <w:t>（4）身心素质</w:t>
      </w:r>
    </w:p>
    <w:p>
      <w:pPr>
        <w:snapToGrid w:val="0"/>
        <w:spacing w:line="480" w:lineRule="exact"/>
        <w:ind w:firstLine="480" w:firstLineChars="200"/>
        <w:rPr>
          <w:rFonts w:hint="eastAsia" w:ascii="宋体" w:hAnsi="宋体" w:eastAsia="宋体" w:cs="Tahoma"/>
          <w:color w:val="000000"/>
          <w:sz w:val="24"/>
          <w:szCs w:val="24"/>
        </w:rPr>
      </w:pPr>
      <w:r>
        <w:rPr>
          <w:rFonts w:hint="eastAsia" w:ascii="宋体" w:hAnsi="宋体" w:eastAsia="宋体" w:cs="Tahoma"/>
          <w:color w:val="000000"/>
          <w:sz w:val="24"/>
          <w:szCs w:val="24"/>
        </w:rPr>
        <w:t>具有健康的体魄、心理和健全的人格，掌握基本运动知识和一两项运动技能，养成良好的健身与卫生习惯，良好的行为习惯。</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rPr>
      </w:pPr>
      <w:bookmarkStart w:id="23" w:name="_Toc16624"/>
      <w:r>
        <w:rPr>
          <w:rFonts w:hint="eastAsia" w:ascii="宋体" w:hAnsi="宋体" w:eastAsia="宋体" w:cs="宋体"/>
          <w:sz w:val="24"/>
          <w:szCs w:val="24"/>
          <w:lang w:val="en-US" w:eastAsia="zh-CN"/>
        </w:rPr>
        <w:t>2.</w:t>
      </w:r>
      <w:r>
        <w:rPr>
          <w:rFonts w:hint="eastAsia" w:ascii="宋体" w:hAnsi="宋体" w:eastAsia="宋体" w:cs="宋体"/>
          <w:sz w:val="24"/>
          <w:szCs w:val="24"/>
        </w:rPr>
        <w:t>知识目标</w:t>
      </w:r>
      <w:bookmarkEnd w:id="23"/>
    </w:p>
    <w:p>
      <w:pPr>
        <w:adjustRightInd w:val="0"/>
        <w:snapToGrid w:val="0"/>
        <w:spacing w:line="480" w:lineRule="exact"/>
        <w:ind w:firstLine="480" w:firstLineChars="200"/>
        <w:jc w:val="left"/>
        <w:rPr>
          <w:rFonts w:hint="eastAsia" w:ascii="宋体" w:hAnsi="宋体" w:eastAsia="宋体" w:cs="仿宋_GB2312"/>
          <w:b w:val="0"/>
          <w:bCs w:val="0"/>
          <w:sz w:val="24"/>
          <w:szCs w:val="24"/>
          <w:highlight w:val="none"/>
        </w:rPr>
      </w:pPr>
      <w:bookmarkStart w:id="24" w:name="_Toc4589"/>
      <w:r>
        <w:rPr>
          <w:rFonts w:hint="eastAsia" w:ascii="宋体" w:hAnsi="宋体" w:cs="仿宋_GB2312"/>
          <w:b w:val="0"/>
          <w:bCs w:val="0"/>
          <w:sz w:val="24"/>
          <w:szCs w:val="24"/>
          <w:highlight w:val="none"/>
          <w:lang w:eastAsia="zh-CN"/>
        </w:rPr>
        <w:t>（</w:t>
      </w:r>
      <w:r>
        <w:rPr>
          <w:rFonts w:hint="eastAsia" w:ascii="宋体" w:hAnsi="宋体" w:cs="仿宋_GB2312"/>
          <w:b w:val="0"/>
          <w:bCs w:val="0"/>
          <w:sz w:val="24"/>
          <w:szCs w:val="24"/>
          <w:highlight w:val="none"/>
          <w:lang w:val="en-US" w:eastAsia="zh-CN"/>
        </w:rPr>
        <w:t>1</w:t>
      </w:r>
      <w:r>
        <w:rPr>
          <w:rFonts w:hint="eastAsia" w:ascii="宋体" w:hAnsi="宋体" w:cs="仿宋_GB2312"/>
          <w:b w:val="0"/>
          <w:bCs w:val="0"/>
          <w:sz w:val="24"/>
          <w:szCs w:val="24"/>
          <w:highlight w:val="none"/>
          <w:lang w:eastAsia="zh-CN"/>
        </w:rPr>
        <w:t>）</w:t>
      </w:r>
      <w:r>
        <w:rPr>
          <w:rFonts w:hint="eastAsia" w:ascii="宋体" w:hAnsi="宋体" w:eastAsia="宋体" w:cs="仿宋_GB2312"/>
          <w:b w:val="0"/>
          <w:bCs w:val="0"/>
          <w:sz w:val="24"/>
          <w:szCs w:val="24"/>
          <w:highlight w:val="none"/>
        </w:rPr>
        <w:t>掌握必备的思想政治理论、科学文化基础知识和中华优秀传统文化知识；</w:t>
      </w:r>
    </w:p>
    <w:p>
      <w:pPr>
        <w:adjustRightInd w:val="0"/>
        <w:snapToGrid w:val="0"/>
        <w:spacing w:line="480" w:lineRule="exact"/>
        <w:ind w:firstLine="480" w:firstLineChars="200"/>
        <w:rPr>
          <w:rFonts w:hint="eastAsia" w:ascii="宋体" w:hAnsi="宋体" w:eastAsia="宋体" w:cs="仿宋_GB2312"/>
          <w:b w:val="0"/>
          <w:bCs w:val="0"/>
          <w:sz w:val="24"/>
          <w:szCs w:val="24"/>
          <w:highlight w:val="none"/>
        </w:rPr>
      </w:pP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2</w:t>
      </w:r>
      <w:r>
        <w:rPr>
          <w:rFonts w:hint="eastAsia" w:ascii="宋体" w:hAnsi="宋体" w:cs="宋体"/>
          <w:b w:val="0"/>
          <w:bCs w:val="0"/>
          <w:sz w:val="24"/>
          <w:szCs w:val="24"/>
          <w:highlight w:val="none"/>
          <w:lang w:eastAsia="zh-CN"/>
        </w:rPr>
        <w:t>）</w:t>
      </w:r>
      <w:r>
        <w:rPr>
          <w:rFonts w:hint="eastAsia" w:ascii="宋体" w:hAnsi="宋体" w:eastAsia="宋体" w:cs="仿宋_GB2312"/>
          <w:b w:val="0"/>
          <w:bCs w:val="0"/>
          <w:sz w:val="24"/>
          <w:szCs w:val="24"/>
          <w:highlight w:val="none"/>
        </w:rPr>
        <w:t>熟悉与本专业相关的法律法规以及环境保护、安全消防、文明生产等相关知识；</w:t>
      </w:r>
    </w:p>
    <w:p>
      <w:pPr>
        <w:adjustRightInd w:val="0"/>
        <w:snapToGrid w:val="0"/>
        <w:spacing w:line="480" w:lineRule="exact"/>
        <w:ind w:firstLine="480" w:firstLineChars="200"/>
        <w:rPr>
          <w:rFonts w:hint="eastAsia" w:ascii="宋体" w:hAnsi="宋体" w:eastAsia="宋体" w:cs="仿宋_GB2312"/>
          <w:b w:val="0"/>
          <w:bCs w:val="0"/>
          <w:sz w:val="24"/>
          <w:szCs w:val="24"/>
        </w:rPr>
      </w:pPr>
      <w:r>
        <w:rPr>
          <w:rFonts w:hint="eastAsia" w:ascii="宋体" w:hAnsi="宋体" w:cs="仿宋_GB2312"/>
          <w:b w:val="0"/>
          <w:bCs w:val="0"/>
          <w:sz w:val="24"/>
          <w:szCs w:val="24"/>
          <w:lang w:eastAsia="zh-CN"/>
        </w:rPr>
        <w:t>（</w:t>
      </w:r>
      <w:r>
        <w:rPr>
          <w:rFonts w:hint="eastAsia" w:ascii="宋体" w:hAnsi="宋体" w:cs="仿宋_GB2312"/>
          <w:b w:val="0"/>
          <w:bCs w:val="0"/>
          <w:sz w:val="24"/>
          <w:szCs w:val="24"/>
          <w:lang w:val="en-US" w:eastAsia="zh-CN"/>
        </w:rPr>
        <w:t>3</w:t>
      </w:r>
      <w:r>
        <w:rPr>
          <w:rFonts w:hint="eastAsia" w:ascii="宋体" w:hAnsi="宋体" w:cs="仿宋_GB2312"/>
          <w:b w:val="0"/>
          <w:bCs w:val="0"/>
          <w:sz w:val="24"/>
          <w:szCs w:val="24"/>
          <w:lang w:eastAsia="zh-CN"/>
        </w:rPr>
        <w:t>）</w:t>
      </w:r>
      <w:r>
        <w:rPr>
          <w:rFonts w:hint="eastAsia" w:ascii="宋体" w:hAnsi="宋体" w:eastAsia="宋体" w:cs="仿宋_GB2312"/>
          <w:b w:val="0"/>
          <w:bCs w:val="0"/>
          <w:sz w:val="24"/>
          <w:szCs w:val="24"/>
        </w:rPr>
        <w:t>熟悉高速铁路线路站场、动车组、通信信号等运输设备知识；掌握铁路客运规章及相关知识；</w:t>
      </w:r>
    </w:p>
    <w:p>
      <w:pPr>
        <w:adjustRightInd w:val="0"/>
        <w:snapToGrid w:val="0"/>
        <w:spacing w:line="480" w:lineRule="exact"/>
        <w:ind w:firstLine="480" w:firstLineChars="200"/>
        <w:rPr>
          <w:rFonts w:hint="eastAsia" w:ascii="宋体" w:hAnsi="宋体" w:eastAsia="宋体" w:cs="仿宋_GB2312"/>
          <w:b w:val="0"/>
          <w:bCs w:val="0"/>
          <w:sz w:val="24"/>
          <w:szCs w:val="24"/>
        </w:rPr>
      </w:pPr>
      <w:r>
        <w:rPr>
          <w:rFonts w:hint="eastAsia" w:ascii="宋体" w:hAnsi="宋体" w:cs="仿宋_GB2312"/>
          <w:b w:val="0"/>
          <w:bCs w:val="0"/>
          <w:sz w:val="24"/>
          <w:szCs w:val="24"/>
          <w:lang w:eastAsia="zh-CN"/>
        </w:rPr>
        <w:t>（</w:t>
      </w:r>
      <w:r>
        <w:rPr>
          <w:rFonts w:hint="eastAsia" w:ascii="宋体" w:hAnsi="宋体" w:cs="仿宋_GB2312"/>
          <w:b w:val="0"/>
          <w:bCs w:val="0"/>
          <w:sz w:val="24"/>
          <w:szCs w:val="24"/>
          <w:lang w:val="en-US" w:eastAsia="zh-CN"/>
        </w:rPr>
        <w:t>4</w:t>
      </w:r>
      <w:r>
        <w:rPr>
          <w:rFonts w:hint="eastAsia" w:ascii="宋体" w:hAnsi="宋体" w:cs="仿宋_GB2312"/>
          <w:b w:val="0"/>
          <w:bCs w:val="0"/>
          <w:sz w:val="24"/>
          <w:szCs w:val="24"/>
          <w:lang w:eastAsia="zh-CN"/>
        </w:rPr>
        <w:t>）</w:t>
      </w:r>
      <w:r>
        <w:rPr>
          <w:rFonts w:hint="eastAsia" w:ascii="宋体" w:hAnsi="宋体" w:eastAsia="宋体" w:cs="仿宋_GB2312"/>
          <w:b w:val="0"/>
          <w:bCs w:val="0"/>
          <w:sz w:val="24"/>
          <w:szCs w:val="24"/>
        </w:rPr>
        <w:t>掌握高速铁路客运安全管理相关规定和突发应急处理知识；</w:t>
      </w:r>
    </w:p>
    <w:p>
      <w:pPr>
        <w:adjustRightInd w:val="0"/>
        <w:snapToGrid w:val="0"/>
        <w:spacing w:line="480" w:lineRule="exact"/>
        <w:ind w:firstLine="480" w:firstLineChars="200"/>
        <w:rPr>
          <w:rFonts w:hint="eastAsia" w:ascii="宋体" w:hAnsi="宋体" w:eastAsia="宋体" w:cs="仿宋_GB2312"/>
          <w:b w:val="0"/>
          <w:bCs w:val="0"/>
          <w:sz w:val="24"/>
          <w:szCs w:val="24"/>
        </w:rPr>
      </w:pPr>
      <w:r>
        <w:rPr>
          <w:rFonts w:hint="eastAsia" w:ascii="宋体" w:hAnsi="宋体" w:cs="仿宋_GB2312"/>
          <w:b w:val="0"/>
          <w:bCs w:val="0"/>
          <w:sz w:val="24"/>
          <w:szCs w:val="24"/>
          <w:lang w:eastAsia="zh-CN"/>
        </w:rPr>
        <w:t>（</w:t>
      </w:r>
      <w:r>
        <w:rPr>
          <w:rFonts w:hint="eastAsia" w:ascii="宋体" w:hAnsi="宋体" w:cs="仿宋_GB2312"/>
          <w:b w:val="0"/>
          <w:bCs w:val="0"/>
          <w:sz w:val="24"/>
          <w:szCs w:val="24"/>
          <w:lang w:val="en-US" w:eastAsia="zh-CN"/>
        </w:rPr>
        <w:t>5</w:t>
      </w:r>
      <w:r>
        <w:rPr>
          <w:rFonts w:hint="eastAsia" w:ascii="宋体" w:hAnsi="宋体" w:cs="仿宋_GB2312"/>
          <w:b w:val="0"/>
          <w:bCs w:val="0"/>
          <w:sz w:val="24"/>
          <w:szCs w:val="24"/>
          <w:lang w:eastAsia="zh-CN"/>
        </w:rPr>
        <w:t>）</w:t>
      </w:r>
      <w:r>
        <w:rPr>
          <w:rFonts w:hint="eastAsia" w:ascii="宋体" w:hAnsi="宋体" w:eastAsia="宋体" w:cs="仿宋_GB2312"/>
          <w:b w:val="0"/>
          <w:bCs w:val="0"/>
          <w:sz w:val="24"/>
          <w:szCs w:val="24"/>
        </w:rPr>
        <w:t>掌握高速铁路客运组织基本理论及客运服务知识；</w:t>
      </w:r>
    </w:p>
    <w:p>
      <w:pPr>
        <w:adjustRightInd w:val="0"/>
        <w:snapToGrid w:val="0"/>
        <w:spacing w:line="480" w:lineRule="exact"/>
        <w:ind w:firstLine="480" w:firstLineChars="200"/>
        <w:rPr>
          <w:rFonts w:hint="eastAsia" w:ascii="宋体" w:hAnsi="宋体" w:eastAsia="宋体" w:cs="仿宋_GB2312"/>
          <w:b w:val="0"/>
          <w:bCs w:val="0"/>
          <w:sz w:val="24"/>
          <w:szCs w:val="24"/>
        </w:rPr>
      </w:pPr>
      <w:r>
        <w:rPr>
          <w:rFonts w:hint="eastAsia" w:ascii="宋体" w:hAnsi="宋体" w:cs="仿宋_GB2312"/>
          <w:b w:val="0"/>
          <w:bCs w:val="0"/>
          <w:sz w:val="24"/>
          <w:szCs w:val="24"/>
          <w:lang w:eastAsia="zh-CN"/>
        </w:rPr>
        <w:t>（</w:t>
      </w:r>
      <w:r>
        <w:rPr>
          <w:rFonts w:hint="eastAsia" w:ascii="宋体" w:hAnsi="宋体" w:cs="仿宋_GB2312"/>
          <w:b w:val="0"/>
          <w:bCs w:val="0"/>
          <w:sz w:val="24"/>
          <w:szCs w:val="24"/>
          <w:lang w:val="en-US" w:eastAsia="zh-CN"/>
        </w:rPr>
        <w:t>6</w:t>
      </w:r>
      <w:r>
        <w:rPr>
          <w:rFonts w:hint="eastAsia" w:ascii="宋体" w:hAnsi="宋体" w:cs="仿宋_GB2312"/>
          <w:b w:val="0"/>
          <w:bCs w:val="0"/>
          <w:sz w:val="24"/>
          <w:szCs w:val="24"/>
          <w:lang w:eastAsia="zh-CN"/>
        </w:rPr>
        <w:t>）</w:t>
      </w:r>
      <w:r>
        <w:rPr>
          <w:rFonts w:hint="eastAsia" w:ascii="宋体" w:hAnsi="宋体" w:eastAsia="宋体" w:cs="仿宋_GB2312"/>
          <w:b w:val="0"/>
          <w:bCs w:val="0"/>
          <w:sz w:val="24"/>
          <w:szCs w:val="24"/>
        </w:rPr>
        <w:t>掌握高速铁路乘务组织基本理论及列车服务知识；</w:t>
      </w:r>
    </w:p>
    <w:p>
      <w:pPr>
        <w:adjustRightInd w:val="0"/>
        <w:snapToGrid w:val="0"/>
        <w:spacing w:line="480" w:lineRule="exact"/>
        <w:ind w:firstLine="480" w:firstLineChars="200"/>
        <w:rPr>
          <w:rFonts w:hint="eastAsia" w:ascii="宋体" w:hAnsi="宋体" w:eastAsia="宋体" w:cs="仿宋_GB2312"/>
          <w:b w:val="0"/>
          <w:bCs w:val="0"/>
          <w:sz w:val="24"/>
          <w:szCs w:val="24"/>
        </w:rPr>
      </w:pPr>
      <w:r>
        <w:rPr>
          <w:rFonts w:hint="eastAsia" w:ascii="宋体" w:hAnsi="宋体" w:cs="仿宋_GB2312"/>
          <w:b w:val="0"/>
          <w:bCs w:val="0"/>
          <w:sz w:val="24"/>
          <w:szCs w:val="24"/>
          <w:lang w:eastAsia="zh-CN"/>
        </w:rPr>
        <w:t>（</w:t>
      </w:r>
      <w:r>
        <w:rPr>
          <w:rFonts w:hint="eastAsia" w:ascii="宋体" w:hAnsi="宋体" w:cs="仿宋_GB2312"/>
          <w:b w:val="0"/>
          <w:bCs w:val="0"/>
          <w:sz w:val="24"/>
          <w:szCs w:val="24"/>
          <w:lang w:val="en-US" w:eastAsia="zh-CN"/>
        </w:rPr>
        <w:t>7</w:t>
      </w:r>
      <w:r>
        <w:rPr>
          <w:rFonts w:hint="eastAsia" w:ascii="宋体" w:hAnsi="宋体" w:cs="仿宋_GB2312"/>
          <w:b w:val="0"/>
          <w:bCs w:val="0"/>
          <w:sz w:val="24"/>
          <w:szCs w:val="24"/>
          <w:lang w:eastAsia="zh-CN"/>
        </w:rPr>
        <w:t>）</w:t>
      </w:r>
      <w:r>
        <w:rPr>
          <w:rFonts w:hint="eastAsia" w:ascii="宋体" w:hAnsi="宋体" w:eastAsia="宋体" w:cs="仿宋_GB2312"/>
          <w:b w:val="0"/>
          <w:bCs w:val="0"/>
          <w:sz w:val="24"/>
          <w:szCs w:val="24"/>
        </w:rPr>
        <w:t>掌握形象设计及形体塑造的基本知识；</w:t>
      </w:r>
    </w:p>
    <w:p>
      <w:pPr>
        <w:adjustRightInd w:val="0"/>
        <w:snapToGrid w:val="0"/>
        <w:spacing w:line="480" w:lineRule="exact"/>
        <w:ind w:firstLine="480" w:firstLineChars="200"/>
        <w:rPr>
          <w:rFonts w:hint="eastAsia" w:ascii="宋体" w:hAnsi="宋体" w:eastAsia="宋体" w:cs="仿宋_GB2312"/>
          <w:b w:val="0"/>
          <w:bCs w:val="0"/>
          <w:sz w:val="24"/>
          <w:szCs w:val="24"/>
        </w:rPr>
      </w:pPr>
      <w:r>
        <w:rPr>
          <w:rFonts w:hint="eastAsia" w:ascii="宋体" w:hAnsi="宋体" w:cs="仿宋_GB2312"/>
          <w:b w:val="0"/>
          <w:bCs w:val="0"/>
          <w:sz w:val="24"/>
          <w:szCs w:val="24"/>
          <w:lang w:eastAsia="zh-CN"/>
        </w:rPr>
        <w:t>（</w:t>
      </w:r>
      <w:r>
        <w:rPr>
          <w:rFonts w:hint="eastAsia" w:ascii="宋体" w:hAnsi="宋体" w:cs="仿宋_GB2312"/>
          <w:b w:val="0"/>
          <w:bCs w:val="0"/>
          <w:sz w:val="24"/>
          <w:szCs w:val="24"/>
          <w:lang w:val="en-US" w:eastAsia="zh-CN"/>
        </w:rPr>
        <w:t>8</w:t>
      </w:r>
      <w:r>
        <w:rPr>
          <w:rFonts w:hint="eastAsia" w:ascii="宋体" w:hAnsi="宋体" w:cs="仿宋_GB2312"/>
          <w:b w:val="0"/>
          <w:bCs w:val="0"/>
          <w:sz w:val="24"/>
          <w:szCs w:val="24"/>
          <w:lang w:eastAsia="zh-CN"/>
        </w:rPr>
        <w:t>）</w:t>
      </w:r>
      <w:r>
        <w:rPr>
          <w:rFonts w:hint="eastAsia" w:ascii="宋体" w:hAnsi="宋体" w:eastAsia="宋体" w:cs="仿宋_GB2312"/>
          <w:b w:val="0"/>
          <w:bCs w:val="0"/>
          <w:sz w:val="24"/>
          <w:szCs w:val="24"/>
        </w:rPr>
        <w:t>掌握高速铁路行车组织方式和行车技术规章相关知识；</w:t>
      </w:r>
    </w:p>
    <w:p>
      <w:pPr>
        <w:spacing w:line="480" w:lineRule="exact"/>
        <w:ind w:firstLine="480" w:firstLineChars="200"/>
        <w:jc w:val="left"/>
        <w:rPr>
          <w:rFonts w:hint="eastAsia" w:ascii="宋体" w:hAnsi="宋体" w:eastAsia="宋体" w:cs="仿宋_GB2312"/>
          <w:b w:val="0"/>
          <w:bCs w:val="0"/>
          <w:sz w:val="24"/>
          <w:szCs w:val="24"/>
        </w:rPr>
      </w:pPr>
      <w:r>
        <w:rPr>
          <w:rFonts w:hint="eastAsia" w:ascii="宋体" w:hAnsi="宋体" w:cs="仿宋_GB2312"/>
          <w:b w:val="0"/>
          <w:bCs w:val="0"/>
          <w:sz w:val="24"/>
          <w:szCs w:val="24"/>
          <w:lang w:val="en-US" w:eastAsia="zh-CN"/>
        </w:rPr>
        <w:t>（9）</w:t>
      </w:r>
      <w:r>
        <w:rPr>
          <w:rFonts w:hint="eastAsia" w:ascii="宋体" w:hAnsi="宋体" w:eastAsia="宋体" w:cs="仿宋_GB2312"/>
          <w:b w:val="0"/>
          <w:bCs w:val="0"/>
          <w:sz w:val="24"/>
          <w:szCs w:val="24"/>
          <w:lang w:val="en-US" w:eastAsia="zh-CN"/>
        </w:rPr>
        <w:t>掌握</w:t>
      </w:r>
      <w:r>
        <w:rPr>
          <w:rFonts w:hint="eastAsia" w:ascii="宋体" w:hAnsi="宋体" w:eastAsia="宋体" w:cs="仿宋_GB2312"/>
          <w:b w:val="0"/>
          <w:bCs w:val="0"/>
          <w:sz w:val="24"/>
          <w:szCs w:val="24"/>
        </w:rPr>
        <w:t>最新发布的设计本专业的铁路行业标准、国家标准和国际标准。</w:t>
      </w:r>
    </w:p>
    <w:p>
      <w:pPr>
        <w:pageBreakBefore w:val="0"/>
        <w:widowControl w:val="0"/>
        <w:kinsoku/>
        <w:wordWrap/>
        <w:overflowPunct/>
        <w:topLinePunct w:val="0"/>
        <w:autoSpaceDE/>
        <w:autoSpaceDN/>
        <w:bidi w:val="0"/>
        <w:spacing w:line="480" w:lineRule="exact"/>
        <w:ind w:firstLine="480" w:firstLineChars="200"/>
        <w:jc w:val="left"/>
        <w:textAlignment w:val="auto"/>
        <w:rPr>
          <w:rFonts w:hint="default" w:ascii="宋体" w:hAnsi="宋体" w:eastAsia="宋体" w:cs="仿宋_GB2312"/>
          <w:color w:val="auto"/>
          <w:sz w:val="24"/>
          <w:szCs w:val="24"/>
          <w:lang w:val="en-US" w:eastAsia="zh-CN"/>
        </w:rPr>
      </w:pPr>
      <w:r>
        <w:rPr>
          <w:rFonts w:hint="eastAsia" w:ascii="宋体" w:hAnsi="宋体" w:cs="仿宋_GB2312"/>
          <w:color w:val="auto"/>
          <w:sz w:val="24"/>
          <w:szCs w:val="24"/>
          <w:lang w:eastAsia="zh-CN"/>
        </w:rPr>
        <w:t>（</w:t>
      </w:r>
      <w:r>
        <w:rPr>
          <w:rFonts w:hint="eastAsia" w:ascii="宋体" w:hAnsi="宋体" w:cs="仿宋_GB2312"/>
          <w:color w:val="auto"/>
          <w:sz w:val="24"/>
          <w:szCs w:val="24"/>
          <w:lang w:val="en-US" w:eastAsia="zh-CN"/>
        </w:rPr>
        <w:t>10</w:t>
      </w:r>
      <w:r>
        <w:rPr>
          <w:rFonts w:hint="eastAsia" w:ascii="宋体" w:hAnsi="宋体" w:cs="仿宋_GB2312"/>
          <w:color w:val="auto"/>
          <w:sz w:val="24"/>
          <w:szCs w:val="24"/>
          <w:lang w:eastAsia="zh-CN"/>
        </w:rPr>
        <w:t>）</w:t>
      </w:r>
      <w:r>
        <w:rPr>
          <w:rFonts w:hint="eastAsia" w:ascii="宋体" w:hAnsi="宋体" w:cs="仿宋_GB2312"/>
          <w:color w:val="auto"/>
          <w:sz w:val="24"/>
          <w:szCs w:val="24"/>
          <w:lang w:val="en-US" w:eastAsia="zh-CN"/>
        </w:rPr>
        <w:t>掌握旅游业务知识、导游知识和不同国度客源特征和饮食文化的相关知识。</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3.能力目标</w:t>
      </w:r>
      <w:bookmarkEnd w:id="24"/>
    </w:p>
    <w:p>
      <w:pPr>
        <w:adjustRightInd w:val="0"/>
        <w:snapToGrid w:val="0"/>
        <w:spacing w:line="480" w:lineRule="exact"/>
        <w:ind w:firstLine="480" w:firstLineChars="200"/>
        <w:jc w:val="both"/>
        <w:rPr>
          <w:rFonts w:hint="eastAsia" w:ascii="宋体" w:hAnsi="宋体" w:eastAsia="宋体" w:cs="仿宋_GB2312"/>
          <w:b w:val="0"/>
          <w:bCs w:val="0"/>
          <w:sz w:val="24"/>
          <w:szCs w:val="24"/>
        </w:rPr>
      </w:pPr>
      <w:r>
        <w:rPr>
          <w:rFonts w:hint="eastAsia" w:ascii="宋体" w:hAnsi="宋体" w:eastAsia="宋体" w:cs="仿宋_GB2312"/>
          <w:b w:val="0"/>
          <w:bCs w:val="0"/>
          <w:sz w:val="24"/>
          <w:szCs w:val="24"/>
          <w:lang w:eastAsia="zh-CN"/>
        </w:rPr>
        <w:t>（</w:t>
      </w:r>
      <w:r>
        <w:rPr>
          <w:rFonts w:hint="eastAsia" w:ascii="宋体" w:hAnsi="宋体" w:eastAsia="宋体" w:cs="仿宋_GB2312"/>
          <w:b w:val="0"/>
          <w:bCs w:val="0"/>
          <w:sz w:val="24"/>
          <w:szCs w:val="24"/>
          <w:lang w:val="en-US" w:eastAsia="zh-CN"/>
        </w:rPr>
        <w:t>1</w:t>
      </w:r>
      <w:r>
        <w:rPr>
          <w:rFonts w:hint="eastAsia" w:ascii="宋体" w:hAnsi="宋体" w:eastAsia="宋体" w:cs="仿宋_GB2312"/>
          <w:b w:val="0"/>
          <w:bCs w:val="0"/>
          <w:sz w:val="24"/>
          <w:szCs w:val="24"/>
          <w:lang w:eastAsia="zh-CN"/>
        </w:rPr>
        <w:t>）</w:t>
      </w:r>
      <w:r>
        <w:rPr>
          <w:rFonts w:hint="eastAsia" w:ascii="宋体" w:hAnsi="宋体" w:eastAsia="宋体" w:cs="仿宋_GB2312"/>
          <w:b w:val="0"/>
          <w:bCs w:val="0"/>
          <w:sz w:val="24"/>
          <w:szCs w:val="24"/>
        </w:rPr>
        <w:t>具</w:t>
      </w:r>
      <w:r>
        <w:rPr>
          <w:rFonts w:hint="eastAsia" w:ascii="宋体" w:hAnsi="宋体" w:cs="仿宋_GB2312"/>
          <w:b w:val="0"/>
          <w:bCs w:val="0"/>
          <w:sz w:val="24"/>
          <w:szCs w:val="24"/>
          <w:lang w:val="en-US" w:eastAsia="zh-CN"/>
        </w:rPr>
        <w:t>备</w:t>
      </w:r>
      <w:r>
        <w:rPr>
          <w:rFonts w:hint="eastAsia" w:ascii="宋体" w:hAnsi="宋体" w:eastAsia="宋体" w:cs="仿宋_GB2312"/>
          <w:b w:val="0"/>
          <w:bCs w:val="0"/>
          <w:sz w:val="24"/>
          <w:szCs w:val="24"/>
        </w:rPr>
        <w:t>探究学习、终身学习、分析问题和解决问题的能力；</w:t>
      </w:r>
    </w:p>
    <w:p>
      <w:pPr>
        <w:adjustRightInd w:val="0"/>
        <w:snapToGrid w:val="0"/>
        <w:spacing w:line="480" w:lineRule="exact"/>
        <w:ind w:firstLine="480" w:firstLineChars="200"/>
        <w:jc w:val="both"/>
        <w:rPr>
          <w:rFonts w:hint="eastAsia" w:ascii="宋体" w:hAnsi="宋体" w:eastAsia="宋体" w:cs="仿宋_GB2312"/>
          <w:b w:val="0"/>
          <w:bCs w:val="0"/>
          <w:sz w:val="24"/>
          <w:szCs w:val="24"/>
          <w:lang w:val="en-US" w:eastAsia="zh-CN"/>
        </w:rPr>
      </w:pPr>
      <w:r>
        <w:rPr>
          <w:rFonts w:hint="eastAsia" w:ascii="宋体" w:hAnsi="宋体" w:eastAsia="宋体" w:cs="仿宋_GB2312"/>
          <w:b w:val="0"/>
          <w:bCs w:val="0"/>
          <w:sz w:val="24"/>
          <w:szCs w:val="24"/>
        </w:rPr>
        <w:t>（2）</w:t>
      </w:r>
      <w:r>
        <w:rPr>
          <w:rFonts w:hint="eastAsia" w:ascii="宋体" w:hAnsi="宋体" w:eastAsia="宋体" w:cs="仿宋_GB2312"/>
          <w:b w:val="0"/>
          <w:bCs w:val="0"/>
          <w:sz w:val="24"/>
          <w:szCs w:val="24"/>
          <w:lang w:val="en-US" w:eastAsia="zh-CN"/>
        </w:rPr>
        <w:t>具备高速铁路客运服务的专业技能</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①</w:t>
      </w:r>
      <w:r>
        <w:rPr>
          <w:rFonts w:hint="eastAsia" w:ascii="宋体" w:hAnsi="宋体" w:eastAsia="宋体" w:cs="仿宋_GB2312"/>
          <w:b w:val="0"/>
          <w:bCs w:val="0"/>
          <w:sz w:val="24"/>
          <w:szCs w:val="24"/>
        </w:rPr>
        <w:t>具有良好的语言、文字表达能力和沟通能力；</w:t>
      </w:r>
    </w:p>
    <w:p>
      <w:pPr>
        <w:adjustRightInd w:val="0"/>
        <w:snapToGrid w:val="0"/>
        <w:spacing w:line="480" w:lineRule="exact"/>
        <w:ind w:firstLine="720" w:firstLineChars="300"/>
        <w:jc w:val="both"/>
        <w:rPr>
          <w:rFonts w:hint="eastAsia" w:ascii="宋体" w:hAnsi="宋体" w:cs="仿宋_GB2312"/>
          <w:color w:val="auto"/>
          <w:sz w:val="24"/>
          <w:szCs w:val="24"/>
        </w:rPr>
      </w:pPr>
      <w:r>
        <w:rPr>
          <w:rFonts w:hint="eastAsia" w:ascii="宋体" w:hAnsi="宋体" w:cs="宋体"/>
          <w:color w:val="auto"/>
          <w:sz w:val="24"/>
          <w:szCs w:val="24"/>
        </w:rPr>
        <w:t>②</w:t>
      </w:r>
      <w:r>
        <w:rPr>
          <w:rFonts w:hint="eastAsia" w:ascii="宋体" w:hAnsi="宋体" w:cs="仿宋_GB2312"/>
          <w:color w:val="auto"/>
          <w:sz w:val="24"/>
          <w:szCs w:val="24"/>
        </w:rPr>
        <w:t>具有</w:t>
      </w:r>
      <w:r>
        <w:rPr>
          <w:rFonts w:hint="eastAsia" w:ascii="宋体" w:hAnsi="宋体" w:cs="仿宋_GB2312"/>
          <w:color w:val="auto"/>
          <w:sz w:val="24"/>
          <w:szCs w:val="24"/>
          <w:lang w:val="en-US" w:eastAsia="zh-CN"/>
        </w:rPr>
        <w:t>服务旅游团体、针对不同国度旅客及与导游业务合作沟通的</w:t>
      </w:r>
      <w:r>
        <w:rPr>
          <w:rFonts w:hint="eastAsia" w:ascii="宋体" w:hAnsi="宋体" w:cs="仿宋_GB2312"/>
          <w:color w:val="auto"/>
          <w:sz w:val="24"/>
          <w:szCs w:val="24"/>
        </w:rPr>
        <w:t>团队合作能力；</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③</w:t>
      </w:r>
      <w:r>
        <w:rPr>
          <w:rFonts w:hint="eastAsia" w:ascii="宋体" w:hAnsi="宋体" w:eastAsia="宋体" w:cs="仿宋_GB2312"/>
          <w:b w:val="0"/>
          <w:bCs w:val="0"/>
          <w:sz w:val="24"/>
          <w:szCs w:val="24"/>
        </w:rPr>
        <w:t>能够使用高速铁路车站客运服务设施设备、高速铁路售票系统、动车组常用客运服务设施设备；</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④</w:t>
      </w:r>
      <w:r>
        <w:rPr>
          <w:rFonts w:hint="eastAsia" w:ascii="宋体" w:hAnsi="宋体" w:eastAsia="宋体" w:cs="仿宋_GB2312"/>
          <w:b w:val="0"/>
          <w:bCs w:val="0"/>
          <w:sz w:val="24"/>
          <w:szCs w:val="24"/>
        </w:rPr>
        <w:t>能够阻止旅客进站候车、站台乘降、出站等车站客运服务工作；</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⑤</w:t>
      </w:r>
      <w:r>
        <w:rPr>
          <w:rFonts w:hint="eastAsia" w:ascii="宋体" w:hAnsi="宋体" w:eastAsia="宋体" w:cs="仿宋_GB2312"/>
          <w:b w:val="0"/>
          <w:bCs w:val="0"/>
          <w:sz w:val="24"/>
          <w:szCs w:val="24"/>
        </w:rPr>
        <w:t>能够按照规定、作业程序办理售票、换（取）票、改签、退票、挂失补及用户核验等业务；</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⑥</w:t>
      </w:r>
      <w:r>
        <w:rPr>
          <w:rFonts w:hint="eastAsia" w:ascii="宋体" w:hAnsi="宋体" w:eastAsia="宋体" w:cs="仿宋_GB2312"/>
          <w:b w:val="0"/>
          <w:bCs w:val="0"/>
          <w:sz w:val="24"/>
          <w:szCs w:val="24"/>
        </w:rPr>
        <w:t>能够组织旅客上、下车，办理旅客补票及旅行变更手续等列车乘务服务工作；</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⑦</w:t>
      </w:r>
      <w:r>
        <w:rPr>
          <w:rFonts w:hint="eastAsia" w:ascii="宋体" w:hAnsi="宋体" w:eastAsia="宋体" w:cs="仿宋_GB2312"/>
          <w:b w:val="0"/>
          <w:bCs w:val="0"/>
          <w:sz w:val="24"/>
          <w:szCs w:val="24"/>
        </w:rPr>
        <w:t>能够处理旅客问询、投诉及非正常情况下的突发应急事件；</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⑧</w:t>
      </w:r>
      <w:r>
        <w:rPr>
          <w:rFonts w:hint="eastAsia" w:ascii="宋体" w:hAnsi="宋体" w:eastAsia="宋体" w:cs="仿宋_GB2312"/>
          <w:b w:val="0"/>
          <w:bCs w:val="0"/>
          <w:sz w:val="24"/>
          <w:szCs w:val="24"/>
        </w:rPr>
        <w:t>能够开展高速铁路行车组织及调度指挥；</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⑨</w:t>
      </w:r>
      <w:r>
        <w:rPr>
          <w:rFonts w:hint="eastAsia" w:ascii="宋体" w:hAnsi="宋体" w:eastAsia="宋体" w:cs="仿宋_GB2312"/>
          <w:b w:val="0"/>
          <w:bCs w:val="0"/>
          <w:sz w:val="24"/>
          <w:szCs w:val="24"/>
        </w:rPr>
        <w:t>能够阅读和翻译简单的专业英语资料，用英语与旅客交流沟通；</w:t>
      </w:r>
    </w:p>
    <w:p>
      <w:pPr>
        <w:adjustRightInd w:val="0"/>
        <w:snapToGrid w:val="0"/>
        <w:spacing w:line="480" w:lineRule="exact"/>
        <w:ind w:firstLine="720" w:firstLineChars="300"/>
        <w:jc w:val="both"/>
        <w:rPr>
          <w:rFonts w:hint="eastAsia" w:ascii="宋体" w:hAnsi="宋体" w:eastAsia="宋体" w:cs="仿宋_GB2312"/>
          <w:b w:val="0"/>
          <w:bCs w:val="0"/>
          <w:sz w:val="24"/>
          <w:szCs w:val="24"/>
        </w:rPr>
      </w:pPr>
      <w:r>
        <w:rPr>
          <w:rFonts w:hint="eastAsia" w:ascii="宋体" w:hAnsi="宋体" w:eastAsia="宋体" w:cs="宋体"/>
          <w:b w:val="0"/>
          <w:bCs w:val="0"/>
          <w:sz w:val="24"/>
          <w:szCs w:val="24"/>
        </w:rPr>
        <w:t>⑩</w:t>
      </w:r>
      <w:r>
        <w:rPr>
          <w:rFonts w:hint="eastAsia" w:ascii="宋体" w:hAnsi="宋体" w:eastAsia="宋体" w:cs="仿宋_GB2312"/>
          <w:b w:val="0"/>
          <w:bCs w:val="0"/>
          <w:sz w:val="24"/>
          <w:szCs w:val="24"/>
        </w:rPr>
        <w:t>具有较强的服务意识和较好的职业形象意识，能够为旅客提供优质服务。</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sz w:val="28"/>
          <w:szCs w:val="28"/>
        </w:rPr>
      </w:pPr>
      <w:bookmarkStart w:id="25" w:name="_Toc1923"/>
      <w:bookmarkStart w:id="26" w:name="_Toc7151"/>
      <w:bookmarkStart w:id="27" w:name="_Toc18754"/>
      <w:r>
        <w:rPr>
          <w:rFonts w:hint="eastAsia"/>
          <w:sz w:val="28"/>
          <w:szCs w:val="28"/>
        </w:rPr>
        <w:t>六、课程设置及要求</w:t>
      </w:r>
      <w:bookmarkEnd w:id="25"/>
      <w:bookmarkEnd w:id="26"/>
      <w:bookmarkEnd w:id="27"/>
    </w:p>
    <w:p>
      <w:pPr>
        <w:adjustRightInd w:val="0"/>
        <w:snapToGrid w:val="0"/>
        <w:spacing w:line="480" w:lineRule="exact"/>
        <w:ind w:firstLine="480" w:firstLineChars="200"/>
        <w:rPr>
          <w:rFonts w:ascii="宋体" w:hAnsi="宋体" w:cs="仿宋_GB2312"/>
          <w:sz w:val="24"/>
          <w:szCs w:val="24"/>
        </w:rPr>
      </w:pPr>
      <w:r>
        <w:rPr>
          <w:rFonts w:ascii="宋体" w:hAnsi="宋体"/>
          <w:sz w:val="24"/>
          <w:szCs w:val="24"/>
        </w:rPr>
        <w:t>主要包括公共基础课程和专业（技能）课程。</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rPr>
      </w:pPr>
      <w:bookmarkStart w:id="28" w:name="_Toc11691"/>
      <w:r>
        <w:rPr>
          <w:rFonts w:hint="eastAsia"/>
          <w:sz w:val="24"/>
          <w:szCs w:val="24"/>
        </w:rPr>
        <w:t>（一）公共基础课</w:t>
      </w:r>
      <w:bookmarkEnd w:id="28"/>
    </w:p>
    <w:tbl>
      <w:tblPr>
        <w:tblStyle w:val="16"/>
        <w:tblW w:w="4998" w:type="pct"/>
        <w:jc w:val="center"/>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Layout w:type="autofit"/>
        <w:tblCellMar>
          <w:top w:w="0" w:type="dxa"/>
          <w:left w:w="108" w:type="dxa"/>
          <w:bottom w:w="0" w:type="dxa"/>
          <w:right w:w="108" w:type="dxa"/>
        </w:tblCellMar>
      </w:tblPr>
      <w:tblGrid>
        <w:gridCol w:w="509"/>
        <w:gridCol w:w="710"/>
        <w:gridCol w:w="1853"/>
        <w:gridCol w:w="1801"/>
        <w:gridCol w:w="1711"/>
        <w:gridCol w:w="2700"/>
      </w:tblGrid>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568" w:hRule="atLeast"/>
          <w:tblHeader/>
          <w:jc w:val="center"/>
        </w:trPr>
        <w:tc>
          <w:tcPr>
            <w:tcW w:w="274" w:type="pct"/>
            <w:vAlign w:val="center"/>
          </w:tcPr>
          <w:p>
            <w:pPr>
              <w:jc w:val="center"/>
              <w:rPr>
                <w:rFonts w:ascii="宋体" w:hAnsi="宋体"/>
                <w:b/>
                <w:bCs w:val="0"/>
                <w:szCs w:val="21"/>
              </w:rPr>
            </w:pPr>
            <w:r>
              <w:rPr>
                <w:rFonts w:hint="eastAsia" w:ascii="宋体" w:hAnsi="宋体"/>
                <w:b/>
                <w:bCs w:val="0"/>
                <w:szCs w:val="21"/>
              </w:rPr>
              <w:t>序号</w:t>
            </w:r>
          </w:p>
        </w:tc>
        <w:tc>
          <w:tcPr>
            <w:tcW w:w="382" w:type="pct"/>
            <w:vAlign w:val="center"/>
          </w:tcPr>
          <w:p>
            <w:pPr>
              <w:jc w:val="center"/>
              <w:rPr>
                <w:rFonts w:ascii="宋体" w:hAnsi="宋体"/>
                <w:b/>
                <w:bCs w:val="0"/>
                <w:szCs w:val="21"/>
              </w:rPr>
            </w:pPr>
            <w:r>
              <w:rPr>
                <w:rFonts w:hint="eastAsia" w:ascii="宋体" w:hAnsi="宋体"/>
                <w:b/>
                <w:bCs w:val="0"/>
                <w:szCs w:val="21"/>
              </w:rPr>
              <w:t>课程名称</w:t>
            </w:r>
          </w:p>
        </w:tc>
        <w:tc>
          <w:tcPr>
            <w:tcW w:w="997" w:type="pct"/>
            <w:vAlign w:val="center"/>
          </w:tcPr>
          <w:p>
            <w:pPr>
              <w:jc w:val="center"/>
              <w:rPr>
                <w:rFonts w:ascii="宋体" w:hAnsi="宋体"/>
                <w:b/>
                <w:bCs w:val="0"/>
                <w:szCs w:val="21"/>
              </w:rPr>
            </w:pPr>
            <w:r>
              <w:rPr>
                <w:rFonts w:hint="eastAsia" w:ascii="宋体" w:hAnsi="宋体"/>
                <w:b/>
                <w:bCs w:val="0"/>
                <w:szCs w:val="21"/>
              </w:rPr>
              <w:t>课程目标</w:t>
            </w:r>
          </w:p>
        </w:tc>
        <w:tc>
          <w:tcPr>
            <w:tcW w:w="969" w:type="pct"/>
            <w:vAlign w:val="center"/>
          </w:tcPr>
          <w:p>
            <w:pPr>
              <w:jc w:val="center"/>
              <w:rPr>
                <w:rFonts w:ascii="宋体" w:hAnsi="宋体"/>
                <w:b/>
                <w:bCs w:val="0"/>
                <w:szCs w:val="21"/>
              </w:rPr>
            </w:pPr>
            <w:r>
              <w:rPr>
                <w:rFonts w:hint="eastAsia" w:ascii="宋体" w:hAnsi="宋体"/>
                <w:b/>
                <w:bCs w:val="0"/>
                <w:szCs w:val="21"/>
              </w:rPr>
              <w:t>主要内容</w:t>
            </w:r>
          </w:p>
        </w:tc>
        <w:tc>
          <w:tcPr>
            <w:tcW w:w="921" w:type="pct"/>
            <w:vAlign w:val="center"/>
          </w:tcPr>
          <w:p>
            <w:pPr>
              <w:jc w:val="center"/>
              <w:rPr>
                <w:rFonts w:ascii="宋体" w:hAnsi="宋体"/>
                <w:b/>
                <w:bCs w:val="0"/>
                <w:szCs w:val="21"/>
              </w:rPr>
            </w:pPr>
            <w:r>
              <w:rPr>
                <w:rFonts w:hint="eastAsia" w:ascii="宋体" w:hAnsi="宋体"/>
                <w:b/>
                <w:bCs w:val="0"/>
                <w:szCs w:val="21"/>
              </w:rPr>
              <w:t>教学要求</w:t>
            </w:r>
          </w:p>
        </w:tc>
        <w:tc>
          <w:tcPr>
            <w:tcW w:w="1453" w:type="pct"/>
            <w:vAlign w:val="center"/>
          </w:tcPr>
          <w:p>
            <w:pPr>
              <w:jc w:val="center"/>
              <w:rPr>
                <w:rFonts w:ascii="宋体" w:hAnsi="宋体"/>
                <w:b/>
                <w:bCs w:val="0"/>
                <w:szCs w:val="21"/>
              </w:rPr>
            </w:pPr>
            <w:r>
              <w:rPr>
                <w:rFonts w:hint="eastAsia" w:ascii="宋体" w:hAnsi="宋体"/>
                <w:b/>
                <w:bCs w:val="0"/>
                <w:szCs w:val="21"/>
              </w:rPr>
              <w:t>思政育人</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sz w:val="24"/>
                <w:szCs w:val="24"/>
              </w:rPr>
            </w:pPr>
            <w:r>
              <w:rPr>
                <w:rFonts w:hint="eastAsia" w:ascii="宋体" w:hAnsi="宋体" w:cs="仿宋_GB2312"/>
                <w:szCs w:val="21"/>
              </w:rPr>
              <w:t>1</w:t>
            </w:r>
          </w:p>
        </w:tc>
        <w:tc>
          <w:tcPr>
            <w:tcW w:w="382" w:type="pct"/>
            <w:vAlign w:val="center"/>
          </w:tcPr>
          <w:p>
            <w:pPr>
              <w:jc w:val="center"/>
              <w:rPr>
                <w:rFonts w:ascii="宋体" w:hAnsi="宋体"/>
                <w:color w:val="FF0000"/>
                <w:sz w:val="24"/>
                <w:szCs w:val="24"/>
              </w:rPr>
            </w:pPr>
            <w:r>
              <w:rPr>
                <w:rFonts w:hint="eastAsia" w:ascii="宋体" w:hAnsi="宋体" w:cs="仿宋_GB2312"/>
                <w:szCs w:val="21"/>
              </w:rPr>
              <w:t>思想道德与法治</w:t>
            </w:r>
          </w:p>
        </w:tc>
        <w:tc>
          <w:tcPr>
            <w:tcW w:w="997" w:type="pct"/>
            <w:vAlign w:val="center"/>
          </w:tcPr>
          <w:p>
            <w:pPr>
              <w:jc w:val="both"/>
              <w:rPr>
                <w:rFonts w:ascii="宋体" w:hAnsi="宋体"/>
                <w:color w:val="FF0000"/>
                <w:sz w:val="24"/>
                <w:szCs w:val="24"/>
              </w:rPr>
            </w:pPr>
            <w:r>
              <w:rPr>
                <w:rFonts w:ascii="宋体" w:hAnsi="宋体" w:cs="仿宋_GB2312"/>
                <w:szCs w:val="21"/>
              </w:rPr>
              <w:t>增强学生的使命担当</w:t>
            </w:r>
            <w:r>
              <w:rPr>
                <w:rFonts w:hint="eastAsia" w:ascii="宋体" w:hAnsi="宋体" w:cs="仿宋_GB2312"/>
                <w:szCs w:val="21"/>
              </w:rPr>
              <w:t>，使学生具备走向社会、走向工作岗位所需要的思想道德、法律、职业等方面的基本素质及核心能力；</w:t>
            </w:r>
            <w:r>
              <w:rPr>
                <w:rFonts w:ascii="宋体" w:hAnsi="宋体" w:cs="仿宋_GB2312"/>
                <w:szCs w:val="21"/>
              </w:rPr>
              <w:t>自觉践行社会主义核心价值观，尊重和维护宪法法律权威，识大局、尊法治、修美德；矢志不渝听党话跟党走，争做社会主义合格建设者和可靠接班人。</w:t>
            </w:r>
          </w:p>
        </w:tc>
        <w:tc>
          <w:tcPr>
            <w:tcW w:w="969"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马克思主义的人生观、价值观、道德观、法治观，社会主义核心价值观与社会主义法治建设的关系。</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筑牢理想信念之基，培育和践行社会主义核心价值观，传承中华传统美德。</w:t>
            </w:r>
          </w:p>
          <w:p>
            <w:pPr>
              <w:jc w:val="both"/>
              <w:rPr>
                <w:rFonts w:ascii="宋体" w:hAnsi="宋体"/>
                <w:color w:val="FF0000"/>
                <w:sz w:val="24"/>
                <w:szCs w:val="24"/>
              </w:rPr>
            </w:pPr>
            <w:r>
              <w:rPr>
                <w:rFonts w:ascii="宋体" w:hAnsi="宋体" w:cs="仿宋_GB2312"/>
                <w:szCs w:val="21"/>
              </w:rPr>
              <w:t>3.</w:t>
            </w:r>
            <w:r>
              <w:rPr>
                <w:rFonts w:hint="eastAsia" w:ascii="宋体" w:hAnsi="宋体" w:cs="仿宋_GB2312"/>
                <w:szCs w:val="21"/>
              </w:rPr>
              <w:t>弘扬中国精神，尊重和维护宪法法律权威，提升思想道德素质和法治素养。高等职业学校结合自身特点，注重加强对学生的职业道德教育。</w:t>
            </w:r>
          </w:p>
        </w:tc>
        <w:tc>
          <w:tcPr>
            <w:tcW w:w="921"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根据</w:t>
            </w:r>
            <w:r>
              <w:rPr>
                <w:rFonts w:ascii="宋体" w:hAnsi="宋体" w:cs="仿宋_GB2312"/>
                <w:szCs w:val="21"/>
              </w:rPr>
              <w:t>全国统一教材确定学习目标和学习内容</w:t>
            </w:r>
            <w:r>
              <w:rPr>
                <w:rFonts w:hint="eastAsia" w:ascii="宋体" w:hAnsi="宋体" w:cs="仿宋_GB2312"/>
                <w:szCs w:val="21"/>
              </w:rPr>
              <w:t>。</w:t>
            </w:r>
          </w:p>
          <w:p>
            <w:pPr>
              <w:jc w:val="both"/>
              <w:rPr>
                <w:rFonts w:ascii="宋体" w:hAnsi="宋体"/>
                <w:color w:val="FF0000"/>
                <w:sz w:val="24"/>
                <w:szCs w:val="24"/>
                <w:shd w:val="pct10" w:color="auto" w:fill="FFFFFF"/>
              </w:rPr>
            </w:pPr>
            <w:r>
              <w:rPr>
                <w:rFonts w:ascii="宋体" w:hAnsi="宋体" w:cs="仿宋_GB2312"/>
                <w:szCs w:val="21"/>
              </w:rPr>
              <w:t>2.按照循序渐进</w:t>
            </w:r>
            <w:r>
              <w:rPr>
                <w:rFonts w:hint="eastAsia" w:ascii="宋体" w:hAnsi="宋体" w:cs="仿宋_GB2312"/>
                <w:szCs w:val="21"/>
              </w:rPr>
              <w:t>、</w:t>
            </w:r>
            <w:r>
              <w:rPr>
                <w:rFonts w:ascii="宋体" w:hAnsi="宋体" w:cs="仿宋_GB2312"/>
                <w:szCs w:val="21"/>
              </w:rPr>
              <w:t>螺旋上升的原则，立足于思政课的政治性属性</w:t>
            </w:r>
            <w:r>
              <w:rPr>
                <w:rFonts w:hint="eastAsia" w:ascii="宋体" w:hAnsi="宋体" w:cs="仿宋_GB2312"/>
                <w:szCs w:val="21"/>
              </w:rPr>
              <w:t>，培养大学生</w:t>
            </w:r>
            <w:r>
              <w:rPr>
                <w:rFonts w:ascii="宋体" w:hAnsi="宋体" w:cs="仿宋_GB2312"/>
                <w:szCs w:val="21"/>
              </w:rPr>
              <w:t>在政治认同、家国情怀、道德修养、法治意识、文化修养等方面的理论</w:t>
            </w:r>
            <w:r>
              <w:rPr>
                <w:rFonts w:hint="eastAsia" w:ascii="宋体" w:hAnsi="宋体" w:cs="仿宋_GB2312"/>
                <w:szCs w:val="21"/>
              </w:rPr>
              <w:t>素养</w:t>
            </w:r>
            <w:r>
              <w:rPr>
                <w:rFonts w:ascii="宋体" w:hAnsi="宋体" w:cs="仿宋_GB2312"/>
                <w:szCs w:val="21"/>
              </w:rPr>
              <w:t>和实践能力。</w:t>
            </w:r>
          </w:p>
        </w:tc>
        <w:tc>
          <w:tcPr>
            <w:tcW w:w="1453"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在内容育人方面，</w:t>
            </w:r>
            <w:r>
              <w:rPr>
                <w:rFonts w:ascii="宋体" w:hAnsi="宋体" w:cs="仿宋_GB2312"/>
                <w:szCs w:val="21"/>
              </w:rPr>
              <w:t>用马克思主义的立场观点和方法，回答和解决在青年学生中具有普遍性的“热点”、“难点”问题，形成一整套思想道德修养理论。</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在方法育人方面，通过案例分析法、启发式教学法、</w:t>
            </w:r>
          </w:p>
          <w:p>
            <w:pPr>
              <w:jc w:val="both"/>
              <w:rPr>
                <w:rFonts w:ascii="宋体" w:hAnsi="宋体" w:cs="仿宋_GB2312"/>
                <w:szCs w:val="21"/>
              </w:rPr>
            </w:pPr>
            <w:r>
              <w:rPr>
                <w:rFonts w:hint="eastAsia" w:ascii="宋体" w:hAnsi="宋体" w:cs="仿宋_GB2312"/>
                <w:szCs w:val="21"/>
              </w:rPr>
              <w:t>理论讲授法、问题讨论法使同学们</w:t>
            </w:r>
            <w:r>
              <w:rPr>
                <w:rFonts w:ascii="宋体" w:hAnsi="宋体" w:cs="仿宋_GB2312"/>
                <w:szCs w:val="21"/>
              </w:rPr>
              <w:t>在评价与鉴别中选择和确立为有中国特色社会主义而奋斗的政治方向和科学的世界观、人生观、价值观。</w:t>
            </w:r>
          </w:p>
          <w:p>
            <w:pPr>
              <w:jc w:val="both"/>
              <w:rPr>
                <w:color w:val="FF0000"/>
                <w:sz w:val="24"/>
                <w:szCs w:val="24"/>
              </w:rPr>
            </w:pPr>
            <w:r>
              <w:rPr>
                <w:rFonts w:ascii="宋体" w:hAnsi="宋体" w:cs="仿宋_GB2312"/>
                <w:szCs w:val="21"/>
              </w:rPr>
              <w:t>3.</w:t>
            </w:r>
            <w:r>
              <w:rPr>
                <w:rFonts w:hint="eastAsia" w:ascii="宋体" w:hAnsi="宋体" w:cs="仿宋_GB2312"/>
                <w:szCs w:val="21"/>
              </w:rPr>
              <w:t>在实践育人方面，</w:t>
            </w:r>
            <w:r>
              <w:rPr>
                <w:rFonts w:ascii="宋体" w:hAnsi="宋体" w:cs="仿宋_GB2312"/>
                <w:szCs w:val="21"/>
              </w:rPr>
              <w:t>要注重知行统一，在践履中学习。坚持从自己做起，从当下做起，边获知边践履，在践履中进一步加深对“知”的理解和认识，从而不断提高思想道德境界，达到完善自身的目的。</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sz w:val="24"/>
                <w:szCs w:val="24"/>
              </w:rPr>
            </w:pPr>
            <w:r>
              <w:rPr>
                <w:rFonts w:hint="eastAsia" w:ascii="宋体" w:hAnsi="宋体" w:cs="仿宋_GB2312"/>
                <w:szCs w:val="21"/>
              </w:rPr>
              <w:t>2</w:t>
            </w:r>
          </w:p>
        </w:tc>
        <w:tc>
          <w:tcPr>
            <w:tcW w:w="382" w:type="pct"/>
            <w:vAlign w:val="center"/>
          </w:tcPr>
          <w:p>
            <w:pPr>
              <w:jc w:val="center"/>
              <w:rPr>
                <w:rFonts w:ascii="宋体" w:hAnsi="宋体"/>
                <w:color w:val="FF0000"/>
                <w:sz w:val="24"/>
                <w:szCs w:val="24"/>
              </w:rPr>
            </w:pPr>
            <w:r>
              <w:rPr>
                <w:rFonts w:hint="eastAsia" w:ascii="宋体" w:hAnsi="宋体" w:cs="仿宋_GB2312"/>
                <w:szCs w:val="21"/>
              </w:rPr>
              <w:t>毛泽东思想和中国特色社会主义理论体系概论</w:t>
            </w:r>
          </w:p>
        </w:tc>
        <w:tc>
          <w:tcPr>
            <w:tcW w:w="997" w:type="pct"/>
            <w:vAlign w:val="center"/>
          </w:tcPr>
          <w:p>
            <w:pPr>
              <w:jc w:val="both"/>
              <w:rPr>
                <w:rFonts w:ascii="宋体" w:hAnsi="宋体"/>
                <w:color w:val="FF0000"/>
                <w:sz w:val="24"/>
                <w:szCs w:val="24"/>
                <w:shd w:val="pct10" w:color="auto" w:fill="FFFFFF"/>
              </w:rPr>
            </w:pPr>
            <w:r>
              <w:rPr>
                <w:rFonts w:ascii="宋体" w:hAnsi="宋体" w:cs="仿宋_GB2312"/>
                <w:szCs w:val="21"/>
              </w:rPr>
              <w:t>引导学生</w:t>
            </w:r>
            <w:r>
              <w:rPr>
                <w:rFonts w:hint="eastAsia" w:ascii="宋体" w:hAnsi="宋体" w:cs="仿宋_GB2312"/>
                <w:szCs w:val="21"/>
              </w:rPr>
              <w:t>树立马克思主义的科学信仰，</w:t>
            </w:r>
            <w:r>
              <w:rPr>
                <w:rFonts w:ascii="宋体" w:hAnsi="宋体" w:cs="仿宋_GB2312"/>
                <w:szCs w:val="21"/>
              </w:rPr>
              <w:t>系统掌握马克思主义基本原理和马克思主义中国化理论成果，</w:t>
            </w:r>
            <w:r>
              <w:rPr>
                <w:rFonts w:hint="eastAsia" w:ascii="宋体" w:hAnsi="宋体" w:cs="仿宋_GB2312"/>
                <w:szCs w:val="21"/>
              </w:rPr>
              <w:t>坚定走中国特色社会主义道路的信念，坚定实现中华民族伟大复兴的信心，为今后人生发展奠定良好的政治素质基础。</w:t>
            </w:r>
          </w:p>
        </w:tc>
        <w:tc>
          <w:tcPr>
            <w:tcW w:w="969"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中国共产党把马克思主义基本原理同中国具体实际相结合产生的马克思主义中国化的两大理论成果，帮助学生理解毛泽东思想、邓小平理论、“三个代表”重要思想、科学发展观、习近平新时代中国特色社会主义思想是一脉相承又与时俱进的科学体系。</w:t>
            </w:r>
          </w:p>
          <w:p>
            <w:pPr>
              <w:jc w:val="both"/>
              <w:rPr>
                <w:rFonts w:ascii="宋体" w:hAnsi="宋体"/>
                <w:color w:val="FF0000"/>
                <w:sz w:val="24"/>
                <w:szCs w:val="24"/>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引导学生深刻理解中国共产党为什么能、马克思主义为什么行、中国特色社会主义为什么好，坚定“四个自信”。</w:t>
            </w:r>
          </w:p>
        </w:tc>
        <w:tc>
          <w:tcPr>
            <w:tcW w:w="921" w:type="pct"/>
            <w:vAlign w:val="center"/>
          </w:tcPr>
          <w:p>
            <w:pPr>
              <w:jc w:val="both"/>
              <w:rPr>
                <w:rFonts w:ascii="宋体" w:hAnsi="宋体"/>
                <w:color w:val="FF0000"/>
                <w:sz w:val="24"/>
                <w:szCs w:val="24"/>
                <w:shd w:val="pct10" w:color="auto" w:fill="FFFFFF"/>
              </w:rPr>
            </w:pPr>
            <w:r>
              <w:rPr>
                <w:rFonts w:ascii="宋体" w:hAnsi="宋体" w:cs="仿宋_GB2312"/>
                <w:szCs w:val="21"/>
              </w:rPr>
              <w:t>1.系统掌握马克思主义基本原理和马克思主义中国化理论成果，了解党史、新中国史、改革开放史、社会主义发展史</w:t>
            </w:r>
            <w:r>
              <w:rPr>
                <w:rFonts w:hint="eastAsia" w:ascii="宋体" w:hAnsi="宋体" w:cs="仿宋_GB2312"/>
                <w:szCs w:val="21"/>
              </w:rPr>
              <w:t>。2</w:t>
            </w:r>
            <w:r>
              <w:rPr>
                <w:rFonts w:ascii="宋体" w:hAnsi="宋体" w:cs="仿宋_GB2312"/>
                <w:szCs w:val="21"/>
              </w:rPr>
              <w:t>.培养学生运用马克思主义</w:t>
            </w:r>
            <w:r>
              <w:rPr>
                <w:rFonts w:hint="eastAsia" w:ascii="宋体" w:hAnsi="宋体" w:cs="仿宋_GB2312"/>
                <w:szCs w:val="21"/>
              </w:rPr>
              <w:t>、</w:t>
            </w:r>
            <w:r>
              <w:rPr>
                <w:rFonts w:ascii="宋体" w:hAnsi="宋体" w:cs="仿宋_GB2312"/>
                <w:szCs w:val="21"/>
              </w:rPr>
              <w:t>马克思主义中国化理论成果分析和解决问题的能力</w:t>
            </w:r>
            <w:r>
              <w:rPr>
                <w:rFonts w:hint="eastAsia" w:ascii="宋体" w:hAnsi="宋体" w:cs="仿宋_GB2312"/>
                <w:szCs w:val="21"/>
              </w:rPr>
              <w:t>。</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在内容育人方面，通过学习使同学掌握</w:t>
            </w:r>
            <w:r>
              <w:rPr>
                <w:rFonts w:ascii="宋体" w:hAnsi="宋体" w:cs="仿宋_GB2312"/>
                <w:szCs w:val="21"/>
              </w:rPr>
              <w:t>中国共产党把马克思主义基本原理与中国实际相结合的历史进程，学生理解毛泽东思想和中国特色社会主义理论体系是马克思主义的基本原理与中国实际相结合的两次伟大的理论成果，是中国共产党集体智慧的结晶。</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在方法育人方面，通过案例分析法、启发式教学法、理论讲授法、问题讨论法</w:t>
            </w:r>
            <w:r>
              <w:rPr>
                <w:rFonts w:ascii="宋体" w:hAnsi="宋体" w:cs="仿宋_GB2312"/>
                <w:szCs w:val="21"/>
              </w:rPr>
              <w:t>培养学生运用马克思主义的立场、观点和方法分析问题、解决问题的能力，增强贯彻党的基本理论、基本路线、基本纲领以及各项方针政策的自觉性、坚定性</w:t>
            </w:r>
            <w:r>
              <w:rPr>
                <w:rFonts w:hint="eastAsia" w:ascii="宋体" w:hAnsi="宋体" w:cs="仿宋_GB2312"/>
                <w:szCs w:val="21"/>
              </w:rPr>
              <w:t>。</w:t>
            </w:r>
          </w:p>
          <w:p>
            <w:pPr>
              <w:jc w:val="both"/>
              <w:rPr>
                <w:color w:val="FF0000"/>
                <w:sz w:val="24"/>
                <w:szCs w:val="24"/>
              </w:rPr>
            </w:pPr>
            <w:r>
              <w:rPr>
                <w:rFonts w:ascii="宋体" w:hAnsi="宋体" w:cs="仿宋_GB2312"/>
                <w:szCs w:val="21"/>
              </w:rPr>
              <w:t>3.</w:t>
            </w:r>
            <w:r>
              <w:rPr>
                <w:rFonts w:hint="eastAsia" w:ascii="宋体" w:hAnsi="宋体" w:cs="仿宋_GB2312"/>
                <w:szCs w:val="21"/>
              </w:rPr>
              <w:t>在实践育人方面，</w:t>
            </w:r>
            <w:r>
              <w:rPr>
                <w:rFonts w:ascii="宋体" w:hAnsi="宋体" w:cs="仿宋_GB2312"/>
                <w:szCs w:val="21"/>
              </w:rPr>
              <w:t>培养学生运用马克思主义基本原理分析和解决实际问题的能力，坚定在党的领导下走中国特色社会主义道路的理想信念，增强投身到我国社会主义现代化建设中的自觉性、主动性和创造性。</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sz w:val="24"/>
                <w:szCs w:val="24"/>
              </w:rPr>
            </w:pPr>
            <w:r>
              <w:rPr>
                <w:rFonts w:hint="eastAsia" w:ascii="宋体" w:hAnsi="宋体" w:cs="仿宋_GB2312"/>
                <w:szCs w:val="21"/>
              </w:rPr>
              <w:t>3</w:t>
            </w:r>
          </w:p>
        </w:tc>
        <w:tc>
          <w:tcPr>
            <w:tcW w:w="382" w:type="pct"/>
            <w:vAlign w:val="center"/>
          </w:tcPr>
          <w:p>
            <w:pPr>
              <w:jc w:val="center"/>
              <w:rPr>
                <w:rFonts w:ascii="宋体" w:hAnsi="宋体"/>
                <w:color w:val="FF0000"/>
                <w:sz w:val="24"/>
                <w:szCs w:val="24"/>
              </w:rPr>
            </w:pPr>
            <w:r>
              <w:rPr>
                <w:rFonts w:hint="eastAsia" w:ascii="宋体" w:hAnsi="宋体" w:cs="仿宋_GB2312"/>
                <w:szCs w:val="21"/>
              </w:rPr>
              <w:t>形势与政策</w:t>
            </w:r>
          </w:p>
        </w:tc>
        <w:tc>
          <w:tcPr>
            <w:tcW w:w="997" w:type="pct"/>
            <w:vAlign w:val="center"/>
          </w:tcPr>
          <w:p>
            <w:pPr>
              <w:jc w:val="both"/>
              <w:rPr>
                <w:rFonts w:ascii="宋体" w:hAnsi="宋体"/>
                <w:color w:val="FF0000"/>
                <w:sz w:val="24"/>
                <w:szCs w:val="24"/>
                <w:shd w:val="pct10" w:color="auto" w:fill="FFFFFF"/>
              </w:rPr>
            </w:pPr>
            <w:r>
              <w:rPr>
                <w:rFonts w:hint="eastAsia" w:ascii="宋体" w:hAnsi="宋体" w:cs="仿宋_GB2312"/>
                <w:szCs w:val="21"/>
              </w:rPr>
              <w:t>了解国内外重大时事，</w:t>
            </w:r>
            <w:r>
              <w:rPr>
                <w:rFonts w:ascii="宋体" w:hAnsi="宋体" w:cs="仿宋_GB2312"/>
                <w:szCs w:val="21"/>
              </w:rPr>
              <w:t>认识世情、国情、党情</w:t>
            </w:r>
            <w:r>
              <w:rPr>
                <w:rFonts w:hint="eastAsia" w:ascii="宋体" w:hAnsi="宋体" w:cs="仿宋_GB2312"/>
                <w:szCs w:val="21"/>
              </w:rPr>
              <w:t>，全面认识和正确理解党的基本路线、重大方针和政策的制定依据，明确党和国家面临的形势与任务，理解、拥护并坚决贯彻党的路线、方针和政策。</w:t>
            </w:r>
          </w:p>
        </w:tc>
        <w:tc>
          <w:tcPr>
            <w:tcW w:w="969" w:type="pct"/>
            <w:vAlign w:val="center"/>
          </w:tcPr>
          <w:p>
            <w:pPr>
              <w:jc w:val="both"/>
              <w:rPr>
                <w:rFonts w:ascii="宋体" w:hAnsi="宋体" w:cs="仿宋_GB2312"/>
                <w:szCs w:val="21"/>
              </w:rPr>
            </w:pPr>
            <w:r>
              <w:rPr>
                <w:rFonts w:hint="eastAsia" w:ascii="宋体" w:hAnsi="宋体" w:cs="仿宋_GB2312"/>
                <w:szCs w:val="21"/>
              </w:rPr>
              <w:t>1.党的理论创新最新成果，新时代坚持和发展中国特色社会主义的生动实践，马克思主义形势观政策观、党的路线方针政策、基本国情、国内外形势及其热点难点问题。</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准确理解当代中国马克思主义，深刻领会党和国家事业取得的历史性成就、面临的历史性机遇和挑战。</w:t>
            </w:r>
          </w:p>
          <w:p>
            <w:pPr>
              <w:jc w:val="both"/>
              <w:rPr>
                <w:rFonts w:ascii="宋体" w:hAnsi="宋体"/>
                <w:color w:val="FF0000"/>
                <w:sz w:val="24"/>
                <w:szCs w:val="24"/>
              </w:rPr>
            </w:pPr>
            <w:r>
              <w:rPr>
                <w:rFonts w:ascii="宋体" w:hAnsi="宋体" w:cs="仿宋_GB2312"/>
                <w:szCs w:val="21"/>
              </w:rPr>
              <w:t>3.</w:t>
            </w:r>
            <w:r>
              <w:rPr>
                <w:rFonts w:hint="eastAsia" w:ascii="宋体" w:hAnsi="宋体" w:cs="仿宋_GB2312"/>
                <w:szCs w:val="21"/>
              </w:rPr>
              <w:t>引导大学生正确认识世界和中国发展大势，正确认识中国特色和国际比较，正确认识时代责任和历史使命，正确认识远大抱负和脚踏实地。</w:t>
            </w:r>
          </w:p>
        </w:tc>
        <w:tc>
          <w:tcPr>
            <w:tcW w:w="921"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依据上级关于“形势与政策课教学要点”文件内容组织安排教学。</w:t>
            </w:r>
          </w:p>
          <w:p>
            <w:pPr>
              <w:jc w:val="both"/>
              <w:rPr>
                <w:rFonts w:ascii="宋体" w:hAnsi="宋体"/>
                <w:color w:val="FF0000"/>
                <w:sz w:val="24"/>
                <w:szCs w:val="24"/>
                <w:shd w:val="pct10" w:color="auto" w:fill="FFFFFF"/>
              </w:rPr>
            </w:pPr>
            <w:r>
              <w:rPr>
                <w:rFonts w:ascii="宋体" w:hAnsi="宋体" w:cs="仿宋_GB2312"/>
                <w:szCs w:val="21"/>
              </w:rPr>
              <w:t>2.</w:t>
            </w:r>
            <w:r>
              <w:rPr>
                <w:rFonts w:hint="eastAsia" w:ascii="宋体" w:hAnsi="宋体" w:cs="仿宋_GB2312"/>
                <w:szCs w:val="21"/>
              </w:rPr>
              <w:t>根据国内外形势发展，讲授党的最新理论成果和新时代中国特色社会主义的生动实践，及时回应学生关注的热点问题。</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在内容育人方面，在学习</w:t>
            </w:r>
            <w:r>
              <w:rPr>
                <w:rFonts w:ascii="宋体" w:hAnsi="宋体" w:cs="仿宋_GB2312"/>
                <w:szCs w:val="21"/>
              </w:rPr>
              <w:t>当前国内外经济政治形势、国际关系以及国内外热点事件的基础上，使同学明确我国政府的基本原则、基本立场与应对政策。</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在方法育人方面，通过案例分析法、启发式教学法、理论讲授法、问题讨论法使</w:t>
            </w:r>
            <w:r>
              <w:rPr>
                <w:rFonts w:ascii="宋体" w:hAnsi="宋体" w:cs="仿宋_GB2312"/>
                <w:szCs w:val="21"/>
              </w:rPr>
              <w:t>学生注重理论与实际的结合、历史与现实的结合、稳定性与变动性的结合、学习知识与发展能力的结合</w:t>
            </w:r>
            <w:r>
              <w:rPr>
                <w:rFonts w:hint="eastAsia" w:ascii="宋体" w:hAnsi="宋体" w:cs="仿宋_GB2312"/>
                <w:szCs w:val="21"/>
              </w:rPr>
              <w:t>。</w:t>
            </w:r>
          </w:p>
          <w:p>
            <w:pPr>
              <w:jc w:val="both"/>
              <w:rPr>
                <w:color w:val="FF0000"/>
                <w:sz w:val="24"/>
                <w:szCs w:val="24"/>
              </w:rPr>
            </w:pPr>
            <w:r>
              <w:rPr>
                <w:rFonts w:ascii="宋体" w:hAnsi="宋体" w:cs="仿宋_GB2312"/>
                <w:szCs w:val="21"/>
              </w:rPr>
              <w:t>3.</w:t>
            </w:r>
            <w:r>
              <w:rPr>
                <w:rFonts w:hint="eastAsia" w:ascii="宋体" w:hAnsi="宋体" w:cs="仿宋_GB2312"/>
                <w:szCs w:val="21"/>
              </w:rPr>
              <w:t>在实践育人方面，使学生在</w:t>
            </w:r>
            <w:r>
              <w:rPr>
                <w:rFonts w:ascii="宋体" w:hAnsi="宋体" w:cs="仿宋_GB2312"/>
                <w:szCs w:val="21"/>
              </w:rPr>
              <w:t>了解重要时间节点、重大时事热点、重点形势走向的基础上能够，有针对性地回答一些综合性、深层次的理论和认识问题。</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sz w:val="24"/>
                <w:szCs w:val="24"/>
              </w:rPr>
            </w:pPr>
            <w:r>
              <w:rPr>
                <w:rFonts w:hint="eastAsia" w:ascii="宋体" w:hAnsi="宋体" w:cs="仿宋_GB2312"/>
                <w:szCs w:val="21"/>
              </w:rPr>
              <w:t>4</w:t>
            </w:r>
          </w:p>
        </w:tc>
        <w:tc>
          <w:tcPr>
            <w:tcW w:w="382" w:type="pct"/>
            <w:vAlign w:val="center"/>
          </w:tcPr>
          <w:p>
            <w:pPr>
              <w:jc w:val="center"/>
              <w:rPr>
                <w:rFonts w:ascii="宋体" w:hAnsi="宋体"/>
                <w:color w:val="FF0000"/>
                <w:sz w:val="24"/>
                <w:szCs w:val="24"/>
              </w:rPr>
            </w:pPr>
            <w:r>
              <w:rPr>
                <w:rFonts w:hint="eastAsia" w:ascii="宋体" w:hAnsi="宋体" w:cs="仿宋_GB2312"/>
                <w:szCs w:val="21"/>
              </w:rPr>
              <w:t>习近平新时代中国特色社会主义思想概论</w:t>
            </w:r>
          </w:p>
        </w:tc>
        <w:tc>
          <w:tcPr>
            <w:tcW w:w="997" w:type="pct"/>
            <w:vAlign w:val="center"/>
          </w:tcPr>
          <w:p>
            <w:pPr>
              <w:jc w:val="both"/>
              <w:rPr>
                <w:rFonts w:ascii="宋体" w:hAnsi="宋体"/>
                <w:color w:val="FF0000"/>
                <w:sz w:val="24"/>
                <w:szCs w:val="24"/>
              </w:rPr>
            </w:pPr>
            <w:r>
              <w:rPr>
                <w:rFonts w:hint="eastAsia" w:ascii="宋体" w:hAnsi="宋体" w:cs="仿宋_GB2312"/>
                <w:szCs w:val="21"/>
              </w:rPr>
              <w:t>帮助学生深入领会和理解习近平新时代中国特色社会主义思想的重大意义、丰富内涵、核心要义、精神实质和实践要求；引导学生深刻把握习近平新时代中国特色社会主义思想贯穿的马克思主义立场观点方法；引领学生紧密联系新时代中国特色社会主义生动实践，在知行合一、学以致用上下功夫；增强学生为实现中华民族伟大复兴的中国梦而奋斗的责任意识与使命担当。</w:t>
            </w:r>
          </w:p>
        </w:tc>
        <w:tc>
          <w:tcPr>
            <w:tcW w:w="969"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习近平新时代中国特色社会主义思想的总体阐述，新时代坚持和发展中国特色社会主义的奋斗目标、总体布局、战略布局、政治保障、领导力量、能力建设。</w:t>
            </w:r>
          </w:p>
          <w:p>
            <w:pPr>
              <w:jc w:val="both"/>
              <w:rPr>
                <w:rFonts w:ascii="宋体" w:hAnsi="宋体"/>
                <w:color w:val="FF0000"/>
                <w:sz w:val="24"/>
                <w:szCs w:val="24"/>
              </w:rPr>
            </w:pPr>
            <w:r>
              <w:rPr>
                <w:rFonts w:ascii="宋体" w:hAnsi="宋体" w:cs="仿宋_GB2312"/>
                <w:szCs w:val="21"/>
              </w:rPr>
              <w:t>2.</w:t>
            </w:r>
            <w:r>
              <w:rPr>
                <w:rFonts w:hint="eastAsia" w:ascii="宋体" w:hAnsi="宋体" w:cs="仿宋_GB2312"/>
                <w:szCs w:val="21"/>
              </w:rPr>
              <w:t>对新时代中国特色社会主义大国外交做出全面系统阐述，引导青年学生在知行合一、学以致用上下功夫，做担当民族复兴大任的时代新人和新时代的奋斗者。</w:t>
            </w:r>
          </w:p>
        </w:tc>
        <w:tc>
          <w:tcPr>
            <w:tcW w:w="921"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准确把握大纲基本精神，研究确定教学进度和内容，注重授课效果。</w:t>
            </w:r>
          </w:p>
          <w:p>
            <w:pPr>
              <w:jc w:val="both"/>
              <w:rPr>
                <w:rFonts w:ascii="宋体" w:hAnsi="宋体"/>
                <w:bCs/>
                <w:color w:val="FF0000"/>
                <w:sz w:val="24"/>
                <w:szCs w:val="24"/>
                <w:shd w:val="pct10" w:color="auto" w:fill="FFFFFF"/>
              </w:rPr>
            </w:pPr>
            <w:r>
              <w:rPr>
                <w:rFonts w:ascii="宋体" w:hAnsi="宋体" w:cs="仿宋_GB2312"/>
                <w:szCs w:val="21"/>
              </w:rPr>
              <w:t>2.</w:t>
            </w:r>
            <w:r>
              <w:rPr>
                <w:rFonts w:hint="eastAsia" w:ascii="宋体" w:hAnsi="宋体" w:cs="仿宋_GB2312"/>
                <w:szCs w:val="21"/>
              </w:rPr>
              <w:t>及时将习近平总书记最新提出来的新理念、新思想、新战略融入教学，充分体现课程的思想性、理论性、时效性。</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在内容育人方面，通过学习</w:t>
            </w:r>
            <w:r>
              <w:rPr>
                <w:rFonts w:ascii="宋体" w:hAnsi="宋体" w:cs="仿宋_GB2312"/>
                <w:szCs w:val="21"/>
              </w:rPr>
              <w:t>“八个明确”和“十四个坚持”充分掌握习近平新时代中国特色社会主义思想蕴含的系统内容体系</w:t>
            </w:r>
            <w:r>
              <w:rPr>
                <w:rFonts w:hint="eastAsia" w:ascii="宋体" w:hAnsi="宋体" w:cs="仿宋_GB2312"/>
                <w:szCs w:val="21"/>
              </w:rPr>
              <w:t>。</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在方法育人方面，通过案例分析法、启发式教学法、</w:t>
            </w:r>
          </w:p>
          <w:p>
            <w:pPr>
              <w:jc w:val="both"/>
              <w:rPr>
                <w:rFonts w:ascii="宋体" w:hAnsi="宋体" w:cs="仿宋_GB2312"/>
                <w:szCs w:val="21"/>
              </w:rPr>
            </w:pPr>
            <w:r>
              <w:rPr>
                <w:rFonts w:hint="eastAsia" w:ascii="宋体" w:hAnsi="宋体" w:cs="仿宋_GB2312"/>
                <w:szCs w:val="21"/>
              </w:rPr>
              <w:t>理论讲授法、问题讨论等</w:t>
            </w:r>
            <w:r>
              <w:rPr>
                <w:rFonts w:ascii="宋体" w:hAnsi="宋体" w:cs="仿宋_GB2312"/>
                <w:szCs w:val="21"/>
              </w:rPr>
              <w:t>形式全面系统展现习近平新时代中国特色社会主义思想的重大意义、科学体系、丰富内涵和实践要求</w:t>
            </w:r>
            <w:r>
              <w:rPr>
                <w:rFonts w:hint="eastAsia" w:ascii="宋体" w:hAnsi="宋体" w:cs="仿宋_GB2312"/>
                <w:szCs w:val="21"/>
              </w:rPr>
              <w:t>。</w:t>
            </w:r>
          </w:p>
          <w:p>
            <w:pPr>
              <w:jc w:val="both"/>
              <w:rPr>
                <w:color w:val="FF0000"/>
                <w:sz w:val="24"/>
                <w:szCs w:val="24"/>
              </w:rPr>
            </w:pPr>
            <w:r>
              <w:rPr>
                <w:rFonts w:ascii="宋体" w:hAnsi="宋体" w:cs="仿宋_GB2312"/>
                <w:szCs w:val="21"/>
              </w:rPr>
              <w:t>3.</w:t>
            </w:r>
            <w:r>
              <w:rPr>
                <w:rFonts w:hint="eastAsia" w:ascii="宋体" w:hAnsi="宋体" w:cs="仿宋_GB2312"/>
                <w:szCs w:val="21"/>
              </w:rPr>
              <w:t>在实践育人方面，</w:t>
            </w:r>
            <w:r>
              <w:rPr>
                <w:rFonts w:ascii="宋体" w:hAnsi="宋体" w:cs="仿宋_GB2312"/>
                <w:szCs w:val="21"/>
              </w:rPr>
              <w:t>新时代</w:t>
            </w:r>
            <w:r>
              <w:rPr>
                <w:rFonts w:hint="eastAsia" w:ascii="宋体" w:hAnsi="宋体" w:cs="仿宋_GB2312"/>
                <w:szCs w:val="21"/>
              </w:rPr>
              <w:t>大学生</w:t>
            </w:r>
            <w:r>
              <w:rPr>
                <w:rFonts w:ascii="宋体" w:hAnsi="宋体" w:cs="仿宋_GB2312"/>
                <w:szCs w:val="21"/>
              </w:rPr>
              <w:t>在习近平新时代中国特色社会主义思想指导下，肩负起民族复兴的历史使命</w:t>
            </w:r>
            <w:r>
              <w:rPr>
                <w:rFonts w:hint="eastAsia" w:ascii="宋体" w:hAnsi="宋体" w:cs="仿宋_GB2312"/>
                <w:szCs w:val="21"/>
              </w:rPr>
              <w:t>，坚持</w:t>
            </w:r>
            <w:r>
              <w:rPr>
                <w:rFonts w:ascii="宋体" w:hAnsi="宋体" w:cs="仿宋_GB2312"/>
                <w:szCs w:val="21"/>
              </w:rPr>
              <w:t>在中国共产党领导下与全国各族人民一道</w:t>
            </w:r>
            <w:r>
              <w:rPr>
                <w:rFonts w:hint="eastAsia" w:ascii="宋体" w:hAnsi="宋体" w:cs="仿宋_GB2312"/>
                <w:szCs w:val="21"/>
              </w:rPr>
              <w:t>为</w:t>
            </w:r>
            <w:r>
              <w:rPr>
                <w:rFonts w:ascii="宋体" w:hAnsi="宋体" w:cs="仿宋_GB2312"/>
                <w:szCs w:val="21"/>
              </w:rPr>
              <w:t>新时代的伟大斗争、伟大工程、伟大事业、伟大梦想贡献力量</w:t>
            </w:r>
            <w:r>
              <w:rPr>
                <w:rFonts w:hint="eastAsia" w:ascii="宋体" w:hAnsi="宋体" w:cs="仿宋_GB2312"/>
                <w:szCs w:val="21"/>
              </w:rPr>
              <w:t xml:space="preserve">。 </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sz w:val="24"/>
                <w:szCs w:val="24"/>
              </w:rPr>
            </w:pPr>
            <w:r>
              <w:rPr>
                <w:rFonts w:hint="eastAsia" w:ascii="宋体" w:hAnsi="宋体"/>
                <w:szCs w:val="24"/>
              </w:rPr>
              <w:t>5</w:t>
            </w:r>
          </w:p>
        </w:tc>
        <w:tc>
          <w:tcPr>
            <w:tcW w:w="382" w:type="pct"/>
            <w:vAlign w:val="center"/>
          </w:tcPr>
          <w:p>
            <w:pPr>
              <w:jc w:val="center"/>
              <w:rPr>
                <w:rFonts w:ascii="宋体" w:hAnsi="宋体"/>
                <w:sz w:val="24"/>
                <w:szCs w:val="24"/>
              </w:rPr>
            </w:pPr>
            <w:r>
              <w:rPr>
                <w:rFonts w:hint="eastAsia" w:ascii="宋体" w:hAnsi="宋体" w:cs="仿宋_GB2312"/>
                <w:szCs w:val="21"/>
              </w:rPr>
              <w:t>体育</w:t>
            </w:r>
          </w:p>
        </w:tc>
        <w:tc>
          <w:tcPr>
            <w:tcW w:w="997" w:type="pct"/>
            <w:vAlign w:val="center"/>
          </w:tcPr>
          <w:p>
            <w:pPr>
              <w:jc w:val="both"/>
              <w:rPr>
                <w:rFonts w:ascii="宋体" w:hAnsi="宋体" w:cs="仿宋_GB2312"/>
                <w:szCs w:val="21"/>
              </w:rPr>
            </w:pPr>
            <w:r>
              <w:rPr>
                <w:rFonts w:hint="eastAsia" w:ascii="宋体" w:hAnsi="宋体" w:cs="仿宋_GB2312"/>
                <w:szCs w:val="21"/>
              </w:rPr>
              <w:t>运动参与目标、身体健康目标、运动技能目标、心理健康目标、社会适应目标。</w:t>
            </w:r>
          </w:p>
        </w:tc>
        <w:tc>
          <w:tcPr>
            <w:tcW w:w="969" w:type="pct"/>
            <w:vAlign w:val="center"/>
          </w:tcPr>
          <w:p>
            <w:pPr>
              <w:jc w:val="both"/>
              <w:rPr>
                <w:rFonts w:ascii="宋体" w:hAnsi="宋体" w:cs="仿宋_GB2312"/>
                <w:szCs w:val="21"/>
              </w:rPr>
            </w:pPr>
            <w:r>
              <w:rPr>
                <w:rFonts w:hint="eastAsia" w:ascii="宋体" w:hAnsi="宋体" w:cs="仿宋_GB2312"/>
                <w:szCs w:val="21"/>
              </w:rPr>
              <w:t>篮球、足球、排球、乒乓球、羽毛球、滑冰、健美操、形体训练、体能训练、武术、瑜伽、游泳、射箭、轮滑、《国家学生体质健康标准》测试项目等。</w:t>
            </w:r>
          </w:p>
        </w:tc>
        <w:tc>
          <w:tcPr>
            <w:tcW w:w="921"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通过课程的学习使学生掌握科学锻炼的基础知识、基本技能和有效方法</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学会至少两项终身受益的体育锻炼项目，养成良好锻炼习惯。</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家国情怀方面(责任与担当)：了解健康中国和体育强国战略,充分认识体育与国家强盛、民族振兴和人民幸福密切相关；认同和坚持优秀的中华体育文化。</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个人品格方面(如何做人)：增强体质健康,提高体育素养;发展健全人格；敬畏与自觉遵守规则；提高观察、想象、思考、判断能力。</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科学观方面(如何做事)：训练钻研、毅力、勤奋、创新、团结合作等科学观。</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274" w:type="pct"/>
            <w:vAlign w:val="center"/>
          </w:tcPr>
          <w:p>
            <w:pPr>
              <w:jc w:val="center"/>
              <w:rPr>
                <w:rFonts w:ascii="宋体" w:hAnsi="宋体"/>
                <w:b w:val="0"/>
                <w:bCs w:val="0"/>
                <w:color w:val="000000"/>
                <w:sz w:val="24"/>
                <w:szCs w:val="24"/>
              </w:rPr>
            </w:pPr>
            <w:r>
              <w:rPr>
                <w:rFonts w:hint="eastAsia" w:ascii="宋体" w:hAnsi="宋体"/>
                <w:b w:val="0"/>
                <w:bCs w:val="0"/>
                <w:color w:val="000000"/>
                <w:sz w:val="24"/>
                <w:szCs w:val="24"/>
              </w:rPr>
              <w:t>6</w:t>
            </w:r>
          </w:p>
        </w:tc>
        <w:tc>
          <w:tcPr>
            <w:tcW w:w="382" w:type="pct"/>
            <w:vAlign w:val="center"/>
          </w:tcPr>
          <w:p>
            <w:pPr>
              <w:jc w:val="center"/>
              <w:rPr>
                <w:rFonts w:ascii="宋体" w:hAnsi="宋体"/>
                <w:b w:val="0"/>
                <w:bCs w:val="0"/>
                <w:color w:val="000000"/>
                <w:sz w:val="24"/>
                <w:szCs w:val="24"/>
              </w:rPr>
            </w:pPr>
            <w:r>
              <w:rPr>
                <w:rFonts w:hint="eastAsia" w:ascii="宋体" w:hAnsi="宋体" w:cs="仿宋_GB2312"/>
                <w:b w:val="0"/>
                <w:bCs w:val="0"/>
                <w:color w:val="000000"/>
                <w:szCs w:val="21"/>
              </w:rPr>
              <w:t>大学英语</w:t>
            </w:r>
          </w:p>
        </w:tc>
        <w:tc>
          <w:tcPr>
            <w:tcW w:w="997" w:type="pct"/>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b w:val="0"/>
                <w:bCs w:val="0"/>
                <w:color w:val="000000"/>
                <w:spacing w:val="5"/>
                <w:kern w:val="2"/>
                <w:sz w:val="21"/>
                <w:szCs w:val="21"/>
                <w:lang w:eastAsia="zh-CN" w:bidi="ar"/>
              </w:rPr>
            </w:pPr>
            <w:r>
              <w:rPr>
                <w:rFonts w:hint="default" w:ascii="宋体" w:hAnsi="宋体" w:cs="仿宋_GB2312"/>
                <w:b w:val="0"/>
                <w:bCs w:val="0"/>
                <w:color w:val="000000"/>
                <w:szCs w:val="21"/>
              </w:rPr>
              <w:t>主要是目标是</w:t>
            </w:r>
            <w:r>
              <w:rPr>
                <w:rFonts w:hint="eastAsia" w:ascii="宋体" w:hAnsi="宋体" w:eastAsia="宋体" w:cs="宋体"/>
                <w:b w:val="0"/>
                <w:bCs w:val="0"/>
                <w:color w:val="000000"/>
                <w:spacing w:val="5"/>
                <w:kern w:val="2"/>
                <w:sz w:val="21"/>
                <w:szCs w:val="21"/>
                <w:lang w:val="en-US" w:eastAsia="zh-CN" w:bidi="ar"/>
              </w:rPr>
              <w:t>促进学生英语学科核心素养的发展，培养具有中国情怀、</w:t>
            </w:r>
            <w:r>
              <w:rPr>
                <w:rFonts w:hint="default" w:ascii="宋体" w:hAnsi="宋体" w:eastAsia="宋体" w:cs="宋体"/>
                <w:b w:val="0"/>
                <w:bCs w:val="0"/>
                <w:color w:val="000000"/>
                <w:spacing w:val="5"/>
                <w:kern w:val="2"/>
                <w:sz w:val="21"/>
                <w:szCs w:val="21"/>
                <w:lang w:val="en-US" w:eastAsia="zh-CN" w:bidi="ar"/>
              </w:rPr>
              <w:t xml:space="preserve"> </w:t>
            </w:r>
            <w:r>
              <w:rPr>
                <w:rFonts w:hint="eastAsia" w:ascii="宋体" w:hAnsi="宋体" w:eastAsia="宋体" w:cs="宋体"/>
                <w:b w:val="0"/>
                <w:bCs w:val="0"/>
                <w:color w:val="000000"/>
                <w:spacing w:val="5"/>
                <w:kern w:val="2"/>
                <w:sz w:val="21"/>
                <w:szCs w:val="21"/>
                <w:lang w:val="en-US" w:eastAsia="zh-CN" w:bidi="ar"/>
              </w:rPr>
              <w:t>国际视野，能够在日常生活和职场中用英语进行有效沟通。通过本课程学习，学生应该能够达到课程标准所设定的四项学科核心素养的发展目标。主要包括职场涉外沟通、多元文化交流、语言思维提升和自主学习</w:t>
            </w:r>
            <w:r>
              <w:rPr>
                <w:rFonts w:hint="default" w:ascii="宋体" w:hAnsi="宋体" w:cs="宋体"/>
                <w:b w:val="0"/>
                <w:bCs w:val="0"/>
                <w:color w:val="000000"/>
                <w:spacing w:val="5"/>
                <w:kern w:val="2"/>
                <w:sz w:val="21"/>
                <w:szCs w:val="21"/>
                <w:lang w:eastAsia="zh-CN" w:bidi="ar"/>
              </w:rPr>
              <w:t>。</w:t>
            </w:r>
          </w:p>
          <w:p>
            <w:pPr>
              <w:jc w:val="both"/>
              <w:rPr>
                <w:rFonts w:ascii="宋体" w:hAnsi="宋体" w:cs="仿宋_GB2312"/>
                <w:b w:val="0"/>
                <w:bCs w:val="0"/>
                <w:color w:val="000000"/>
                <w:szCs w:val="21"/>
              </w:rPr>
            </w:pPr>
          </w:p>
        </w:tc>
        <w:tc>
          <w:tcPr>
            <w:tcW w:w="969" w:type="pct"/>
            <w:vAlign w:val="center"/>
          </w:tcPr>
          <w:p>
            <w:pPr>
              <w:keepNext w:val="0"/>
              <w:keepLines w:val="0"/>
              <w:widowControl/>
              <w:suppressLineNumbers w:val="0"/>
              <w:spacing w:before="0" w:beforeAutospacing="0" w:after="0" w:afterAutospacing="0"/>
              <w:ind w:left="0" w:right="0"/>
              <w:jc w:val="both"/>
              <w:rPr>
                <w:rFonts w:hint="default" w:ascii="宋体" w:hAnsi="宋体" w:cs="宋体"/>
                <w:b w:val="0"/>
                <w:bCs w:val="0"/>
                <w:color w:val="000000"/>
                <w:spacing w:val="4"/>
                <w:kern w:val="2"/>
                <w:sz w:val="21"/>
                <w:szCs w:val="21"/>
                <w:lang w:eastAsia="zh-CN" w:bidi="ar"/>
              </w:rPr>
            </w:pPr>
            <w:r>
              <w:rPr>
                <w:rFonts w:hint="default" w:ascii="宋体" w:hAnsi="宋体" w:cs="宋体"/>
                <w:b w:val="0"/>
                <w:bCs w:val="0"/>
                <w:color w:val="000000"/>
                <w:spacing w:val="4"/>
                <w:kern w:val="2"/>
                <w:sz w:val="21"/>
                <w:szCs w:val="21"/>
                <w:lang w:eastAsia="zh-CN" w:bidi="ar"/>
              </w:rPr>
              <w:t>1.</w:t>
            </w:r>
            <w:r>
              <w:rPr>
                <w:rFonts w:hint="eastAsia" w:ascii="宋体" w:hAnsi="宋体" w:eastAsia="宋体" w:cs="宋体"/>
                <w:b w:val="0"/>
                <w:bCs w:val="0"/>
                <w:color w:val="000000"/>
                <w:spacing w:val="4"/>
                <w:kern w:val="2"/>
                <w:sz w:val="21"/>
                <w:szCs w:val="21"/>
                <w:lang w:val="en-US" w:eastAsia="zh-CN" w:bidi="ar"/>
              </w:rPr>
              <w:t>主题类别</w:t>
            </w:r>
            <w:r>
              <w:rPr>
                <w:rFonts w:hint="default" w:ascii="宋体" w:hAnsi="宋体" w:cs="宋体"/>
                <w:b w:val="0"/>
                <w:bCs w:val="0"/>
                <w:color w:val="000000"/>
                <w:spacing w:val="4"/>
                <w:kern w:val="2"/>
                <w:sz w:val="21"/>
                <w:szCs w:val="21"/>
                <w:lang w:eastAsia="zh-CN" w:bidi="ar"/>
              </w:rPr>
              <w:t>：</w:t>
            </w:r>
            <w:r>
              <w:rPr>
                <w:rFonts w:hint="eastAsia" w:ascii="宋体" w:hAnsi="宋体" w:eastAsia="宋体" w:cs="宋体"/>
                <w:b w:val="0"/>
                <w:bCs w:val="0"/>
                <w:color w:val="000000"/>
                <w:spacing w:val="4"/>
                <w:kern w:val="2"/>
                <w:sz w:val="21"/>
                <w:szCs w:val="21"/>
                <w:lang w:val="en-US" w:eastAsia="zh-CN" w:bidi="ar"/>
              </w:rPr>
              <w:t>在职场中运用英语完成日常活动</w:t>
            </w:r>
            <w:r>
              <w:rPr>
                <w:rFonts w:hint="default" w:ascii="宋体" w:hAnsi="宋体" w:cs="宋体"/>
                <w:b w:val="0"/>
                <w:bCs w:val="0"/>
                <w:color w:val="000000"/>
                <w:spacing w:val="4"/>
                <w:kern w:val="2"/>
                <w:sz w:val="21"/>
                <w:szCs w:val="21"/>
                <w:lang w:eastAsia="zh-CN" w:bidi="ar"/>
              </w:rPr>
              <w:t>。</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color w:val="000000"/>
                <w:spacing w:val="4"/>
                <w:kern w:val="2"/>
                <w:sz w:val="21"/>
                <w:szCs w:val="21"/>
                <w:lang w:val="en-US" w:eastAsia="zh-CN" w:bidi="ar"/>
              </w:rPr>
            </w:pPr>
            <w:r>
              <w:rPr>
                <w:rFonts w:hint="eastAsia" w:ascii="宋体" w:hAnsi="宋体" w:eastAsia="宋体" w:cs="宋体"/>
                <w:b w:val="0"/>
                <w:bCs w:val="0"/>
                <w:color w:val="000000"/>
                <w:spacing w:val="4"/>
                <w:kern w:val="2"/>
                <w:sz w:val="21"/>
                <w:szCs w:val="21"/>
                <w:lang w:eastAsia="zh-CN" w:bidi="ar"/>
              </w:rPr>
              <w:t>2.</w:t>
            </w:r>
            <w:r>
              <w:rPr>
                <w:rFonts w:hint="eastAsia" w:ascii="宋体" w:hAnsi="宋体" w:eastAsia="宋体" w:cs="宋体"/>
                <w:b w:val="0"/>
                <w:bCs w:val="0"/>
                <w:color w:val="000000"/>
                <w:spacing w:val="4"/>
                <w:kern w:val="2"/>
                <w:sz w:val="21"/>
                <w:szCs w:val="21"/>
                <w:lang w:val="en-US" w:eastAsia="zh-CN" w:bidi="ar"/>
              </w:rPr>
              <w:t>语篇</w:t>
            </w:r>
            <w:r>
              <w:rPr>
                <w:rFonts w:hint="default" w:ascii="宋体" w:hAnsi="宋体" w:cs="宋体"/>
                <w:b w:val="0"/>
                <w:bCs w:val="0"/>
                <w:color w:val="000000"/>
                <w:spacing w:val="4"/>
                <w:kern w:val="2"/>
                <w:sz w:val="21"/>
                <w:szCs w:val="21"/>
                <w:lang w:eastAsia="zh-CN" w:bidi="ar"/>
              </w:rPr>
              <w:t>：阅读理解包括</w:t>
            </w:r>
            <w:r>
              <w:rPr>
                <w:rFonts w:hint="eastAsia" w:ascii="宋体" w:hAnsi="宋体" w:eastAsia="宋体" w:cs="宋体"/>
                <w:b w:val="0"/>
                <w:bCs w:val="0"/>
                <w:color w:val="000000"/>
                <w:spacing w:val="4"/>
                <w:kern w:val="2"/>
                <w:sz w:val="21"/>
                <w:szCs w:val="21"/>
                <w:lang w:val="en-US" w:eastAsia="zh-CN" w:bidi="ar"/>
              </w:rPr>
              <w:t>口头、书面、新媒体等多模态语篇，</w:t>
            </w:r>
            <w:r>
              <w:rPr>
                <w:rFonts w:hint="default" w:ascii="宋体" w:hAnsi="宋体" w:cs="宋体"/>
                <w:b w:val="0"/>
                <w:bCs w:val="0"/>
                <w:color w:val="000000"/>
                <w:spacing w:val="4"/>
                <w:kern w:val="2"/>
                <w:sz w:val="21"/>
                <w:szCs w:val="21"/>
                <w:lang w:eastAsia="zh-CN" w:bidi="ar"/>
              </w:rPr>
              <w:t>仿写</w:t>
            </w:r>
            <w:r>
              <w:rPr>
                <w:rFonts w:hint="eastAsia" w:ascii="宋体" w:hAnsi="宋体" w:eastAsia="宋体" w:cs="宋体"/>
                <w:b w:val="0"/>
                <w:bCs w:val="0"/>
                <w:color w:val="000000"/>
                <w:spacing w:val="4"/>
                <w:kern w:val="2"/>
                <w:sz w:val="21"/>
                <w:szCs w:val="21"/>
                <w:lang w:val="en-US" w:eastAsia="zh-CN" w:bidi="ar"/>
              </w:rPr>
              <w:t>不同类型的</w:t>
            </w:r>
            <w:r>
              <w:rPr>
                <w:rFonts w:hint="default" w:ascii="宋体" w:hAnsi="宋体" w:eastAsia="宋体" w:cs="宋体"/>
                <w:b w:val="0"/>
                <w:bCs w:val="0"/>
                <w:color w:val="000000"/>
                <w:spacing w:val="4"/>
                <w:kern w:val="2"/>
                <w:sz w:val="21"/>
                <w:szCs w:val="21"/>
                <w:lang w:eastAsia="zh-CN" w:bidi="ar"/>
              </w:rPr>
              <w:t>文字</w:t>
            </w:r>
            <w:r>
              <w:rPr>
                <w:rFonts w:hint="eastAsia" w:ascii="宋体" w:hAnsi="宋体" w:eastAsia="宋体" w:cs="宋体"/>
                <w:b w:val="0"/>
                <w:bCs w:val="0"/>
                <w:color w:val="000000"/>
                <w:spacing w:val="4"/>
                <w:kern w:val="2"/>
                <w:sz w:val="21"/>
                <w:szCs w:val="21"/>
                <w:lang w:val="en-US" w:eastAsia="zh-CN" w:bidi="ar"/>
              </w:rPr>
              <w:t>体裁，如应用文、说明文、记叙文、议论文等。</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color w:val="000000"/>
                <w:spacing w:val="4"/>
                <w:kern w:val="2"/>
                <w:sz w:val="21"/>
                <w:szCs w:val="21"/>
                <w:lang w:val="en-US" w:eastAsia="zh-CN" w:bidi="ar"/>
              </w:rPr>
            </w:pPr>
            <w:r>
              <w:rPr>
                <w:rFonts w:hint="default" w:ascii="宋体" w:hAnsi="宋体" w:eastAsia="宋体" w:cs="宋体"/>
                <w:b w:val="0"/>
                <w:bCs w:val="0"/>
                <w:color w:val="000000"/>
                <w:spacing w:val="4"/>
                <w:kern w:val="2"/>
                <w:sz w:val="21"/>
                <w:szCs w:val="21"/>
                <w:lang w:eastAsia="zh-CN" w:bidi="ar"/>
              </w:rPr>
              <w:t>3.</w:t>
            </w:r>
            <w:r>
              <w:rPr>
                <w:rFonts w:hint="eastAsia" w:ascii="宋体" w:hAnsi="宋体" w:eastAsia="宋体" w:cs="宋体"/>
                <w:b w:val="0"/>
                <w:bCs w:val="0"/>
                <w:color w:val="000000"/>
                <w:spacing w:val="4"/>
                <w:kern w:val="2"/>
                <w:sz w:val="21"/>
                <w:szCs w:val="21"/>
                <w:lang w:val="en-US" w:eastAsia="zh-CN" w:bidi="ar"/>
              </w:rPr>
              <w:t>语言知识</w:t>
            </w:r>
            <w:r>
              <w:rPr>
                <w:rFonts w:hint="default" w:ascii="宋体" w:hAnsi="宋体" w:cs="宋体"/>
                <w:b w:val="0"/>
                <w:bCs w:val="0"/>
                <w:color w:val="000000"/>
                <w:spacing w:val="4"/>
                <w:kern w:val="2"/>
                <w:sz w:val="21"/>
                <w:szCs w:val="21"/>
                <w:lang w:eastAsia="zh-CN" w:bidi="ar"/>
              </w:rPr>
              <w:t>：学习</w:t>
            </w:r>
            <w:r>
              <w:rPr>
                <w:rFonts w:hint="eastAsia" w:ascii="宋体" w:hAnsi="宋体" w:eastAsia="宋体" w:cs="宋体"/>
                <w:b w:val="0"/>
                <w:bCs w:val="0"/>
                <w:color w:val="000000"/>
                <w:spacing w:val="4"/>
                <w:kern w:val="2"/>
                <w:sz w:val="21"/>
                <w:szCs w:val="21"/>
                <w:lang w:val="en-US" w:eastAsia="zh-CN" w:bidi="ar"/>
              </w:rPr>
              <w:t>词汇、语法、语篇和语用知识。</w:t>
            </w:r>
          </w:p>
          <w:p>
            <w:pPr>
              <w:keepNext w:val="0"/>
              <w:keepLines w:val="0"/>
              <w:widowControl/>
              <w:suppressLineNumbers w:val="0"/>
              <w:spacing w:before="0" w:beforeAutospacing="0" w:after="0" w:afterAutospacing="0"/>
              <w:ind w:left="0" w:right="0"/>
              <w:jc w:val="both"/>
              <w:rPr>
                <w:rFonts w:hint="default" w:ascii="宋体" w:hAnsi="宋体" w:eastAsia="宋体" w:cs="宋体"/>
                <w:b w:val="0"/>
                <w:bCs w:val="0"/>
                <w:color w:val="000000"/>
                <w:spacing w:val="4"/>
                <w:kern w:val="2"/>
                <w:sz w:val="21"/>
                <w:szCs w:val="21"/>
                <w:lang w:eastAsia="zh-CN" w:bidi="ar"/>
              </w:rPr>
            </w:pPr>
            <w:r>
              <w:rPr>
                <w:rFonts w:hint="default" w:ascii="宋体" w:hAnsi="宋体" w:cs="宋体"/>
                <w:b w:val="0"/>
                <w:bCs w:val="0"/>
                <w:color w:val="000000"/>
                <w:spacing w:val="4"/>
                <w:kern w:val="2"/>
                <w:sz w:val="21"/>
                <w:szCs w:val="21"/>
                <w:lang w:eastAsia="zh-CN" w:bidi="ar"/>
              </w:rPr>
              <w:t>4.</w:t>
            </w:r>
            <w:r>
              <w:rPr>
                <w:rFonts w:hint="eastAsia" w:ascii="宋体" w:hAnsi="宋体" w:eastAsia="宋体" w:cs="宋体"/>
                <w:b w:val="0"/>
                <w:bCs w:val="0"/>
                <w:color w:val="000000"/>
                <w:spacing w:val="4"/>
                <w:kern w:val="2"/>
                <w:sz w:val="21"/>
                <w:szCs w:val="21"/>
                <w:lang w:val="en-US" w:eastAsia="zh-CN" w:bidi="ar"/>
              </w:rPr>
              <w:t>文化知识</w:t>
            </w:r>
            <w:r>
              <w:rPr>
                <w:rFonts w:hint="default" w:ascii="宋体" w:hAnsi="宋体" w:cs="宋体"/>
                <w:b w:val="0"/>
                <w:bCs w:val="0"/>
                <w:color w:val="000000"/>
                <w:spacing w:val="4"/>
                <w:kern w:val="2"/>
                <w:sz w:val="21"/>
                <w:szCs w:val="21"/>
                <w:lang w:eastAsia="zh-CN" w:bidi="ar"/>
              </w:rPr>
              <w:t>：理解</w:t>
            </w:r>
            <w:r>
              <w:rPr>
                <w:rFonts w:hint="eastAsia" w:ascii="宋体" w:hAnsi="宋体" w:eastAsia="宋体" w:cs="宋体"/>
                <w:b w:val="0"/>
                <w:bCs w:val="0"/>
                <w:color w:val="000000"/>
                <w:spacing w:val="4"/>
                <w:kern w:val="2"/>
                <w:sz w:val="21"/>
                <w:szCs w:val="21"/>
                <w:lang w:val="en-US" w:eastAsia="zh-CN" w:bidi="ar"/>
              </w:rPr>
              <w:t>哲学、经济、科技、教育、历</w:t>
            </w:r>
            <w:r>
              <w:rPr>
                <w:rFonts w:hint="default" w:ascii="宋体" w:hAnsi="宋体" w:eastAsia="宋体" w:cs="宋体"/>
                <w:b w:val="0"/>
                <w:bCs w:val="0"/>
                <w:color w:val="000000"/>
                <w:spacing w:val="4"/>
                <w:kern w:val="2"/>
                <w:sz w:val="21"/>
                <w:szCs w:val="21"/>
                <w:lang w:val="en-US" w:eastAsia="zh-CN" w:bidi="ar"/>
              </w:rPr>
              <w:t xml:space="preserve"> </w:t>
            </w:r>
            <w:r>
              <w:rPr>
                <w:rFonts w:hint="eastAsia" w:ascii="宋体" w:hAnsi="宋体" w:eastAsia="宋体" w:cs="宋体"/>
                <w:b w:val="0"/>
                <w:bCs w:val="0"/>
                <w:color w:val="000000"/>
                <w:spacing w:val="4"/>
                <w:kern w:val="2"/>
                <w:sz w:val="21"/>
                <w:szCs w:val="21"/>
                <w:lang w:val="en-US" w:eastAsia="zh-CN" w:bidi="ar"/>
              </w:rPr>
              <w:t>史、文学、艺术、社会习俗、地理概况，以及中外职场文化和企业文化等。</w:t>
            </w:r>
          </w:p>
        </w:tc>
        <w:tc>
          <w:tcPr>
            <w:tcW w:w="921" w:type="pct"/>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b w:val="0"/>
                <w:bCs w:val="0"/>
                <w:color w:val="000000"/>
                <w:spacing w:val="4"/>
                <w:kern w:val="2"/>
                <w:sz w:val="21"/>
                <w:szCs w:val="21"/>
                <w:lang w:val="en-US" w:eastAsia="zh-CN" w:bidi="ar"/>
              </w:rPr>
            </w:pPr>
            <w:r>
              <w:rPr>
                <w:rFonts w:hint="eastAsia" w:ascii="宋体" w:hAnsi="宋体" w:eastAsia="宋体" w:cs="宋体"/>
                <w:b w:val="0"/>
                <w:bCs w:val="0"/>
                <w:color w:val="000000"/>
                <w:spacing w:val="4"/>
                <w:kern w:val="2"/>
                <w:sz w:val="21"/>
                <w:szCs w:val="21"/>
                <w:lang w:eastAsia="zh-CN" w:bidi="ar"/>
              </w:rPr>
              <w:t>1.</w:t>
            </w:r>
            <w:r>
              <w:rPr>
                <w:rFonts w:hint="eastAsia" w:ascii="宋体" w:hAnsi="宋体" w:eastAsia="宋体" w:cs="宋体"/>
                <w:b w:val="0"/>
                <w:bCs w:val="0"/>
                <w:color w:val="000000"/>
                <w:spacing w:val="4"/>
                <w:kern w:val="2"/>
                <w:sz w:val="21"/>
                <w:szCs w:val="21"/>
                <w:lang w:val="en-US" w:eastAsia="zh-CN" w:bidi="ar"/>
              </w:rPr>
              <w:t>能基本听懂发音清晰、语速较慢的日常生活语篇和职场话题的语篇，能理解大意，获取关键信息。</w:t>
            </w:r>
            <w:r>
              <w:rPr>
                <w:rFonts w:hint="default" w:ascii="宋体" w:hAnsi="宋体" w:eastAsia="宋体" w:cs="宋体"/>
                <w:b w:val="0"/>
                <w:bCs w:val="0"/>
                <w:color w:val="000000"/>
                <w:spacing w:val="4"/>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color w:val="000000"/>
                <w:spacing w:val="4"/>
                <w:kern w:val="2"/>
                <w:sz w:val="21"/>
                <w:szCs w:val="21"/>
                <w:lang w:val="en-US" w:eastAsia="zh-CN" w:bidi="ar"/>
              </w:rPr>
            </w:pPr>
            <w:r>
              <w:rPr>
                <w:rFonts w:hint="default" w:ascii="宋体" w:hAnsi="宋体" w:eastAsia="宋体" w:cs="宋体"/>
                <w:b w:val="0"/>
                <w:bCs w:val="0"/>
                <w:color w:val="000000"/>
                <w:spacing w:val="4"/>
                <w:kern w:val="2"/>
                <w:sz w:val="21"/>
                <w:szCs w:val="21"/>
                <w:lang w:eastAsia="zh-CN" w:bidi="ar"/>
              </w:rPr>
              <w:t>2.</w:t>
            </w:r>
            <w:r>
              <w:rPr>
                <w:rFonts w:hint="eastAsia" w:ascii="宋体" w:hAnsi="宋体" w:eastAsia="宋体" w:cs="宋体"/>
                <w:b w:val="0"/>
                <w:bCs w:val="0"/>
                <w:color w:val="000000"/>
                <w:spacing w:val="4"/>
                <w:kern w:val="2"/>
                <w:sz w:val="21"/>
                <w:szCs w:val="21"/>
                <w:lang w:val="en-US" w:eastAsia="zh-CN" w:bidi="ar"/>
              </w:rPr>
              <w:t xml:space="preserve">能基本读懂、看懂职场中的书面或视频英文资料，理解主要内容，领会文化内涵。 </w:t>
            </w:r>
          </w:p>
          <w:p>
            <w:pPr>
              <w:keepNext w:val="0"/>
              <w:keepLines w:val="0"/>
              <w:widowControl/>
              <w:suppressLineNumbers w:val="0"/>
              <w:spacing w:before="0" w:beforeAutospacing="0" w:after="0" w:afterAutospacing="0"/>
              <w:ind w:left="0" w:right="0"/>
              <w:jc w:val="both"/>
              <w:rPr>
                <w:rFonts w:hint="default" w:ascii="宋体" w:hAnsi="宋体" w:eastAsia="宋体" w:cs="宋体"/>
                <w:b w:val="0"/>
                <w:bCs w:val="0"/>
                <w:color w:val="000000"/>
                <w:spacing w:val="4"/>
                <w:kern w:val="2"/>
                <w:sz w:val="21"/>
                <w:szCs w:val="21"/>
                <w:lang w:val="en-US" w:eastAsia="zh-CN" w:bidi="ar"/>
              </w:rPr>
            </w:pPr>
            <w:r>
              <w:rPr>
                <w:rFonts w:hint="default" w:ascii="宋体" w:hAnsi="宋体" w:eastAsia="宋体" w:cs="宋体"/>
                <w:b w:val="0"/>
                <w:bCs w:val="0"/>
                <w:color w:val="000000"/>
                <w:spacing w:val="4"/>
                <w:kern w:val="2"/>
                <w:sz w:val="21"/>
                <w:szCs w:val="21"/>
                <w:lang w:eastAsia="zh-CN" w:bidi="ar"/>
              </w:rPr>
              <w:t>3.</w:t>
            </w:r>
            <w:r>
              <w:rPr>
                <w:rFonts w:hint="eastAsia" w:ascii="宋体" w:hAnsi="宋体" w:eastAsia="宋体" w:cs="宋体"/>
                <w:b w:val="0"/>
                <w:bCs w:val="0"/>
                <w:color w:val="000000"/>
                <w:spacing w:val="4"/>
                <w:kern w:val="2"/>
                <w:sz w:val="21"/>
                <w:szCs w:val="21"/>
                <w:lang w:val="en-US" w:eastAsia="zh-CN" w:bidi="ar"/>
              </w:rPr>
              <w:t>能借助工具或他人帮助参与工作讨论；能简单用英语讲述中国故事。</w:t>
            </w:r>
            <w:r>
              <w:rPr>
                <w:rFonts w:hint="default" w:ascii="宋体" w:hAnsi="宋体" w:eastAsia="宋体" w:cs="宋体"/>
                <w:b w:val="0"/>
                <w:bCs w:val="0"/>
                <w:color w:val="000000"/>
                <w:spacing w:val="4"/>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both"/>
              <w:rPr>
                <w:rFonts w:hint="default" w:ascii="宋体" w:hAnsi="宋体" w:eastAsia="宋体" w:cs="宋体"/>
                <w:b w:val="0"/>
                <w:bCs w:val="0"/>
                <w:color w:val="000000"/>
                <w:spacing w:val="4"/>
                <w:kern w:val="2"/>
                <w:sz w:val="21"/>
                <w:szCs w:val="21"/>
                <w:lang w:eastAsia="zh-CN" w:bidi="ar"/>
              </w:rPr>
            </w:pPr>
            <w:r>
              <w:rPr>
                <w:rFonts w:hint="default" w:ascii="宋体" w:hAnsi="宋体" w:eastAsia="宋体" w:cs="宋体"/>
                <w:b w:val="0"/>
                <w:bCs w:val="0"/>
                <w:color w:val="000000"/>
                <w:spacing w:val="4"/>
                <w:kern w:val="2"/>
                <w:sz w:val="21"/>
                <w:szCs w:val="21"/>
                <w:lang w:eastAsia="zh-CN" w:bidi="ar"/>
              </w:rPr>
              <w:t>4.</w:t>
            </w:r>
            <w:r>
              <w:rPr>
                <w:rFonts w:hint="eastAsia" w:ascii="宋体" w:hAnsi="宋体" w:eastAsia="宋体" w:cs="宋体"/>
                <w:b w:val="0"/>
                <w:bCs w:val="0"/>
                <w:color w:val="000000"/>
                <w:spacing w:val="4"/>
                <w:kern w:val="2"/>
                <w:sz w:val="21"/>
                <w:szCs w:val="21"/>
                <w:lang w:val="en-US" w:eastAsia="zh-CN" w:bidi="ar"/>
              </w:rPr>
              <w:t>能仿写职场常用的应用文，语句基本正确，表达清楚，格式恰当。</w:t>
            </w:r>
          </w:p>
        </w:tc>
        <w:tc>
          <w:tcPr>
            <w:tcW w:w="1453" w:type="pct"/>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b w:val="0"/>
                <w:bCs w:val="0"/>
                <w:color w:val="000000"/>
                <w:spacing w:val="4"/>
                <w:kern w:val="2"/>
                <w:sz w:val="21"/>
                <w:szCs w:val="21"/>
                <w:lang w:val="en-US" w:eastAsia="zh-CN" w:bidi="ar"/>
              </w:rPr>
            </w:pPr>
            <w:r>
              <w:rPr>
                <w:rFonts w:hint="eastAsia" w:ascii="宋体" w:hAnsi="宋体" w:eastAsia="宋体" w:cs="宋体"/>
                <w:b w:val="0"/>
                <w:bCs w:val="0"/>
                <w:color w:val="000000"/>
                <w:spacing w:val="4"/>
                <w:kern w:val="2"/>
                <w:sz w:val="21"/>
                <w:szCs w:val="21"/>
                <w:lang w:val="en-US" w:eastAsia="zh-CN" w:bidi="ar"/>
              </w:rPr>
              <w:t>1.在语言技能方面，培养学生认识到语言对于作为就业工具的重要性。正确认识不同语言的体现的人文性。</w:t>
            </w:r>
          </w:p>
          <w:p>
            <w:pPr>
              <w:keepNext w:val="0"/>
              <w:keepLines w:val="0"/>
              <w:widowControl w:val="0"/>
              <w:suppressLineNumbers w:val="0"/>
              <w:autoSpaceDE w:val="0"/>
              <w:autoSpaceDN w:val="0"/>
              <w:spacing w:before="0" w:beforeAutospacing="0" w:after="0" w:afterAutospacing="0"/>
              <w:ind w:left="0" w:right="0"/>
              <w:jc w:val="both"/>
              <w:rPr>
                <w:rFonts w:hint="default" w:ascii="宋体" w:hAnsi="宋体" w:eastAsia="宋体" w:cs="宋体"/>
                <w:b w:val="0"/>
                <w:bCs w:val="0"/>
                <w:color w:val="000000"/>
                <w:spacing w:val="4"/>
                <w:kern w:val="2"/>
                <w:sz w:val="21"/>
                <w:szCs w:val="21"/>
                <w:lang w:eastAsia="zh-CN" w:bidi="ar"/>
              </w:rPr>
            </w:pPr>
            <w:r>
              <w:rPr>
                <w:rFonts w:hint="eastAsia" w:ascii="宋体" w:hAnsi="宋体" w:eastAsia="宋体" w:cs="宋体"/>
                <w:b w:val="0"/>
                <w:bCs w:val="0"/>
                <w:color w:val="000000"/>
                <w:spacing w:val="4"/>
                <w:kern w:val="2"/>
                <w:sz w:val="21"/>
                <w:szCs w:val="21"/>
                <w:lang w:val="en-US" w:eastAsia="zh-CN" w:bidi="ar"/>
              </w:rPr>
              <w:t>2.在语言应用方面，语言本身就是文化的载体，能在学习中比较恰当地运用学习策略和方法。</w:t>
            </w:r>
            <w:r>
              <w:rPr>
                <w:rFonts w:hint="default" w:ascii="宋体" w:hAnsi="宋体" w:cs="宋体"/>
                <w:b w:val="0"/>
                <w:bCs w:val="0"/>
                <w:color w:val="000000"/>
                <w:spacing w:val="4"/>
                <w:kern w:val="2"/>
                <w:sz w:val="21"/>
                <w:szCs w:val="21"/>
                <w:lang w:eastAsia="zh-CN" w:bidi="ar"/>
              </w:rPr>
              <w:t>培养学生语言表达的逻辑性。</w:t>
            </w:r>
          </w:p>
          <w:p>
            <w:pPr>
              <w:keepNext w:val="0"/>
              <w:keepLines w:val="0"/>
              <w:widowControl/>
              <w:suppressLineNumbers w:val="0"/>
              <w:spacing w:before="0" w:beforeAutospacing="0" w:after="0" w:afterAutospacing="0"/>
              <w:ind w:left="0" w:right="0"/>
              <w:jc w:val="both"/>
              <w:rPr>
                <w:rFonts w:ascii="宋体" w:hAnsi="宋体" w:cs="仿宋_GB2312"/>
                <w:b w:val="0"/>
                <w:bCs w:val="0"/>
                <w:color w:val="000000"/>
                <w:szCs w:val="21"/>
              </w:rPr>
            </w:pPr>
            <w:r>
              <w:rPr>
                <w:rFonts w:hint="eastAsia" w:ascii="宋体" w:hAnsi="宋体" w:eastAsia="宋体" w:cs="宋体"/>
                <w:b w:val="0"/>
                <w:bCs w:val="0"/>
                <w:color w:val="000000"/>
                <w:spacing w:val="4"/>
                <w:kern w:val="2"/>
                <w:sz w:val="21"/>
                <w:szCs w:val="21"/>
                <w:lang w:val="en-US" w:eastAsia="zh-CN" w:bidi="ar"/>
              </w:rPr>
              <w:t>3.在语言文化方面，拓宽国际视野、坚定文化自信，形成正确的世界观、人生观、价值观，培养学生的爱国主义情怀和民族自豪感。培养学生用批判的眼光学习西方文化，取其所长，为我们所用，更要培养学生爱国情怀、文化输出。</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color w:val="000000"/>
                <w:sz w:val="24"/>
                <w:szCs w:val="24"/>
              </w:rPr>
            </w:pPr>
            <w:r>
              <w:rPr>
                <w:rFonts w:hint="eastAsia" w:ascii="宋体" w:hAnsi="宋体"/>
                <w:color w:val="000000"/>
                <w:sz w:val="24"/>
                <w:szCs w:val="24"/>
              </w:rPr>
              <w:t>7</w:t>
            </w:r>
          </w:p>
        </w:tc>
        <w:tc>
          <w:tcPr>
            <w:tcW w:w="382" w:type="pct"/>
            <w:vAlign w:val="center"/>
          </w:tcPr>
          <w:p>
            <w:pPr>
              <w:jc w:val="center"/>
              <w:rPr>
                <w:rFonts w:hint="default" w:ascii="宋体" w:hAnsi="宋体"/>
                <w:color w:val="000000"/>
                <w:sz w:val="24"/>
                <w:szCs w:val="24"/>
              </w:rPr>
            </w:pPr>
            <w:r>
              <w:rPr>
                <w:rFonts w:hint="eastAsia" w:ascii="宋体" w:hAnsi="宋体" w:cs="仿宋_GB2312"/>
                <w:color w:val="000000"/>
                <w:szCs w:val="21"/>
              </w:rPr>
              <w:t>大学生职业发展与就业指导</w:t>
            </w:r>
          </w:p>
        </w:tc>
        <w:tc>
          <w:tcPr>
            <w:tcW w:w="997" w:type="pct"/>
            <w:vAlign w:val="center"/>
          </w:tcPr>
          <w:p>
            <w:pPr>
              <w:jc w:val="both"/>
              <w:rPr>
                <w:rFonts w:ascii="宋体" w:hAnsi="宋体" w:cs="仿宋_GB2312"/>
                <w:color w:val="000000"/>
                <w:szCs w:val="21"/>
              </w:rPr>
            </w:pPr>
            <w:r>
              <w:rPr>
                <w:rFonts w:hint="eastAsia" w:ascii="宋体" w:hAnsi="宋体" w:cs="仿宋_GB2312"/>
                <w:color w:val="000000"/>
                <w:szCs w:val="21"/>
              </w:rPr>
              <w:t>激发学生职业生涯发展的自主意识，树立正确的就业观，理性规划自身未来的发展，提高就业竞争力和职业发展能力。</w:t>
            </w:r>
          </w:p>
        </w:tc>
        <w:tc>
          <w:tcPr>
            <w:tcW w:w="969" w:type="pct"/>
            <w:vAlign w:val="center"/>
          </w:tcPr>
          <w:p>
            <w:pPr>
              <w:jc w:val="both"/>
              <w:rPr>
                <w:rFonts w:ascii="宋体" w:hAnsi="宋体" w:cs="仿宋_GB2312"/>
                <w:color w:val="000000"/>
                <w:szCs w:val="21"/>
              </w:rPr>
            </w:pPr>
            <w:r>
              <w:rPr>
                <w:rFonts w:hint="eastAsia" w:ascii="宋体" w:hAnsi="宋体" w:cs="仿宋_GB2312"/>
                <w:color w:val="000000"/>
                <w:szCs w:val="21"/>
              </w:rPr>
              <w:t>职业与职业生涯</w:t>
            </w:r>
            <w:r>
              <w:rPr>
                <w:rFonts w:hint="default" w:ascii="宋体" w:hAnsi="宋体" w:cs="仿宋_GB2312"/>
                <w:color w:val="000000"/>
                <w:szCs w:val="21"/>
              </w:rPr>
              <w:t>；</w:t>
            </w:r>
            <w:r>
              <w:rPr>
                <w:rFonts w:hint="eastAsia" w:ascii="宋体" w:hAnsi="宋体" w:cs="仿宋_GB2312"/>
                <w:color w:val="000000"/>
                <w:szCs w:val="21"/>
              </w:rPr>
              <w:t>职业与职业理想；职业生涯规划的认知；大学生生涯规划的内容与特点； 自我认知；职业环境认知</w:t>
            </w:r>
            <w:r>
              <w:rPr>
                <w:rFonts w:hint="default" w:ascii="宋体" w:hAnsi="宋体" w:cs="仿宋_GB2312"/>
                <w:color w:val="000000"/>
                <w:szCs w:val="21"/>
              </w:rPr>
              <w:t>；职业发展决策；就业求职能力提升</w:t>
            </w:r>
            <w:r>
              <w:rPr>
                <w:rFonts w:hint="eastAsia" w:ascii="宋体" w:hAnsi="宋体" w:cs="仿宋_GB2312"/>
                <w:color w:val="000000"/>
                <w:szCs w:val="21"/>
              </w:rPr>
              <w:t>。</w:t>
            </w:r>
          </w:p>
        </w:tc>
        <w:tc>
          <w:tcPr>
            <w:tcW w:w="921" w:type="pct"/>
            <w:vAlign w:val="center"/>
          </w:tcPr>
          <w:p>
            <w:pPr>
              <w:jc w:val="both"/>
              <w:rPr>
                <w:rFonts w:ascii="宋体" w:hAnsi="宋体" w:cs="仿宋_GB2312"/>
                <w:color w:val="000000"/>
                <w:szCs w:val="21"/>
              </w:rPr>
            </w:pPr>
            <w:r>
              <w:rPr>
                <w:rFonts w:hint="eastAsia" w:ascii="宋体" w:hAnsi="宋体" w:cs="仿宋_GB2312"/>
                <w:color w:val="000000"/>
                <w:szCs w:val="21"/>
              </w:rPr>
              <w:t>帮助学生树立职业生涯 发展的自主意识，积极正确的人生观、价值观和就业观念；了解职业发展的特点，认识自我、职业特性和环境，了解就业政策，掌握就业基本知识;掌握自我探索、生涯决策、求职等技能，提高通用技能。</w:t>
            </w:r>
          </w:p>
        </w:tc>
        <w:tc>
          <w:tcPr>
            <w:tcW w:w="1453" w:type="pct"/>
            <w:vAlign w:val="center"/>
          </w:tcPr>
          <w:p>
            <w:pPr>
              <w:jc w:val="both"/>
              <w:rPr>
                <w:rFonts w:ascii="宋体" w:hAnsi="宋体" w:cs="仿宋_GB2312"/>
                <w:color w:val="000000"/>
                <w:szCs w:val="21"/>
              </w:rPr>
            </w:pPr>
            <w:r>
              <w:rPr>
                <w:rFonts w:ascii="宋体" w:hAnsi="宋体" w:cs="仿宋_GB2312"/>
                <w:color w:val="000000"/>
                <w:szCs w:val="21"/>
              </w:rPr>
              <w:t>1.</w:t>
            </w:r>
            <w:r>
              <w:rPr>
                <w:rFonts w:hint="eastAsia" w:ascii="宋体" w:hAnsi="宋体" w:cs="仿宋_GB2312"/>
                <w:color w:val="000000"/>
                <w:szCs w:val="21"/>
              </w:rPr>
              <w:t>在内容育人方面，把马克思主义的人生观，价值观，劳动观，以及习近平新时代中国特色社会主义思想和社会主义核心价值观贯穿课程教学始终坚持立德树人，引导学生树立远大的理想和正确的就业观，科学进行人生规划与职业规划，培养综合素质，提升职业能力，在职业岗位上为国家和社会作出贡献。</w:t>
            </w:r>
          </w:p>
          <w:p>
            <w:pPr>
              <w:jc w:val="both"/>
              <w:rPr>
                <w:rFonts w:ascii="宋体" w:hAnsi="宋体" w:cs="仿宋_GB2312"/>
                <w:color w:val="000000"/>
                <w:szCs w:val="21"/>
              </w:rPr>
            </w:pPr>
            <w:r>
              <w:rPr>
                <w:rFonts w:hint="eastAsia" w:ascii="宋体" w:hAnsi="宋体" w:cs="仿宋_GB2312"/>
                <w:color w:val="000000"/>
                <w:szCs w:val="21"/>
              </w:rPr>
              <w:t>2</w:t>
            </w:r>
            <w:r>
              <w:rPr>
                <w:rFonts w:ascii="宋体" w:hAnsi="宋体" w:cs="仿宋_GB2312"/>
                <w:color w:val="000000"/>
                <w:szCs w:val="21"/>
              </w:rPr>
              <w:t>.</w:t>
            </w:r>
            <w:r>
              <w:rPr>
                <w:rFonts w:hint="eastAsia" w:ascii="宋体" w:hAnsi="宋体" w:cs="仿宋_GB2312"/>
                <w:color w:val="000000"/>
                <w:szCs w:val="21"/>
              </w:rPr>
              <w:t>在方法育人方面，巧妙运用案例、小组讨论、情景模拟等教学方法，适时地增加鲜活的课程思政素材引导启发学生理解，改变以往单一的讲授式教学，采用多元化的教学方法，是典型人物的爱国敬业爱岗的职业精神在学生中传播，从而激发学生的职业热情和就业信心。</w:t>
            </w:r>
          </w:p>
          <w:p>
            <w:pPr>
              <w:jc w:val="both"/>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在实践育人方面，通过职业调查分析、生涯人物访谈、就业信息搜集等实践教学环节，引导学生实地了解有关工作，树立正确的职业观和就业观，提高职业素养，践行职业道德，培养学生勇于肩负民族复兴大业的勇气和信心。</w:t>
            </w:r>
          </w:p>
          <w:p>
            <w:pPr>
              <w:jc w:val="both"/>
              <w:rPr>
                <w:rFonts w:ascii="宋体" w:hAnsi="宋体" w:cs="仿宋_GB2312"/>
                <w:color w:val="000000"/>
                <w:szCs w:val="21"/>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sz w:val="24"/>
                <w:szCs w:val="24"/>
              </w:rPr>
            </w:pPr>
            <w:r>
              <w:rPr>
                <w:rFonts w:hint="eastAsia" w:ascii="宋体" w:hAnsi="宋体"/>
                <w:sz w:val="24"/>
                <w:szCs w:val="24"/>
              </w:rPr>
              <w:t>8</w:t>
            </w:r>
          </w:p>
        </w:tc>
        <w:tc>
          <w:tcPr>
            <w:tcW w:w="382" w:type="pct"/>
            <w:vAlign w:val="center"/>
          </w:tcPr>
          <w:p>
            <w:pPr>
              <w:jc w:val="center"/>
              <w:rPr>
                <w:rFonts w:ascii="宋体" w:hAnsi="宋体"/>
                <w:sz w:val="24"/>
                <w:szCs w:val="24"/>
              </w:rPr>
            </w:pPr>
            <w:r>
              <w:rPr>
                <w:rFonts w:hint="eastAsia" w:ascii="宋体" w:hAnsi="宋体" w:cs="仿宋_GB2312"/>
                <w:szCs w:val="21"/>
              </w:rPr>
              <w:t>创业基础</w:t>
            </w:r>
          </w:p>
        </w:tc>
        <w:tc>
          <w:tcPr>
            <w:tcW w:w="997" w:type="pct"/>
            <w:vAlign w:val="center"/>
          </w:tcPr>
          <w:p>
            <w:pPr>
              <w:jc w:val="both"/>
              <w:rPr>
                <w:rFonts w:ascii="宋体" w:hAnsi="宋体" w:cs="仿宋_GB2312"/>
                <w:szCs w:val="21"/>
              </w:rPr>
            </w:pPr>
            <w:r>
              <w:rPr>
                <w:rFonts w:hint="eastAsia" w:ascii="宋体" w:hAnsi="宋体" w:cs="仿宋_GB2312"/>
                <w:szCs w:val="21"/>
              </w:rPr>
              <w:t>掌握创业的基础知识和基本理论，熟悉创业的基本流程和基本方法，了解创业的法律法规和相关政策，激发学生的创业意识，提高学生的社会责任感、创新精神和创业能力，促进学生创业就业和全面发展。</w:t>
            </w:r>
          </w:p>
        </w:tc>
        <w:tc>
          <w:tcPr>
            <w:tcW w:w="969" w:type="pct"/>
            <w:vAlign w:val="center"/>
          </w:tcPr>
          <w:p>
            <w:pPr>
              <w:jc w:val="both"/>
              <w:rPr>
                <w:rFonts w:ascii="宋体" w:hAnsi="宋体" w:cs="仿宋_GB2312"/>
                <w:szCs w:val="21"/>
              </w:rPr>
            </w:pPr>
            <w:r>
              <w:rPr>
                <w:rFonts w:hint="eastAsia" w:ascii="宋体" w:hAnsi="宋体" w:cs="仿宋_GB2312"/>
                <w:szCs w:val="21"/>
              </w:rPr>
              <w:t>创业、创业精神与人生发展；创业者与创业团队；创业机会与创业风险；创业资源、创业计划。</w:t>
            </w:r>
          </w:p>
        </w:tc>
        <w:tc>
          <w:tcPr>
            <w:tcW w:w="921" w:type="pct"/>
            <w:vAlign w:val="center"/>
          </w:tcPr>
          <w:p>
            <w:pPr>
              <w:jc w:val="both"/>
              <w:rPr>
                <w:rFonts w:ascii="宋体" w:hAnsi="宋体" w:cs="仿宋_GB2312"/>
                <w:szCs w:val="21"/>
              </w:rPr>
            </w:pPr>
            <w:r>
              <w:rPr>
                <w:rFonts w:hint="eastAsia" w:ascii="宋体" w:hAnsi="宋体" w:cs="仿宋_GB2312"/>
                <w:szCs w:val="21"/>
              </w:rPr>
              <w:t>以课堂教学为主渠道，课外实践为重要途径，充分利用现代信息技术，创新教育教学方法。使学生更真实地学习知识、了解原理、掌握规律。倡导</w:t>
            </w:r>
            <w:bookmarkStart w:id="29" w:name="OLE_LINK1"/>
            <w:r>
              <w:rPr>
                <w:rFonts w:hint="eastAsia" w:ascii="宋体" w:hAnsi="宋体" w:cs="仿宋_GB2312"/>
                <w:szCs w:val="21"/>
              </w:rPr>
              <w:t>模块化、项目化和参与式教学</w:t>
            </w:r>
            <w:bookmarkEnd w:id="29"/>
            <w:r>
              <w:rPr>
                <w:rFonts w:hint="eastAsia" w:ascii="宋体" w:hAnsi="宋体" w:cs="仿宋_GB2312"/>
                <w:szCs w:val="21"/>
              </w:rPr>
              <w:t>，实现从以知识传授为主向以能力培养为主，以教师讲授为主向以学生体验参与为主的转变，培养学生在实践中运用所学知识发现问题和解决实际问题的创新创业能力。</w:t>
            </w:r>
          </w:p>
        </w:tc>
        <w:tc>
          <w:tcPr>
            <w:tcW w:w="1453"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内容育人方面，以大众创业万众创新的国家发展战略为指导思想，激发学生自主创新创业的意识，提升学生创新创业的知识储备和实践技能，促使学生创新创业及就业服务的能力不断提高，形成良好的社会责任感与使命感，引导学生形成为社会主义国家经济建设服务的视野格局和创业理想，培养具有社会主义核心价值观的创新创业人才。</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在方法育人方面，通过模块化、项目化和参与式教学等多种教学方法进行创新创业教育与思政教育的融合，增加创业教育的互动性、参与感和趣味性，激发学生创业的内在驱动力，调试创业心态，完善创业人格。</w:t>
            </w:r>
          </w:p>
          <w:p>
            <w:pPr>
              <w:jc w:val="both"/>
              <w:rPr>
                <w:rFonts w:ascii="宋体" w:hAnsi="宋体" w:cs="仿宋_GB2312"/>
                <w:szCs w:val="21"/>
              </w:rPr>
            </w:pPr>
            <w:r>
              <w:rPr>
                <w:rFonts w:hint="eastAsia" w:ascii="宋体" w:hAnsi="宋体" w:cs="仿宋_GB2312"/>
                <w:szCs w:val="21"/>
              </w:rPr>
              <w:t>3</w:t>
            </w:r>
            <w:r>
              <w:rPr>
                <w:rFonts w:ascii="宋体" w:hAnsi="宋体" w:cs="仿宋_GB2312"/>
                <w:szCs w:val="21"/>
              </w:rPr>
              <w:t>.</w:t>
            </w:r>
            <w:r>
              <w:rPr>
                <w:rFonts w:hint="eastAsia" w:ascii="宋体" w:hAnsi="宋体" w:cs="仿宋_GB2312"/>
                <w:szCs w:val="21"/>
              </w:rPr>
              <w:t>在实践育人方面，通过市场调研、创业过程模拟、创业计划形成等实践教学环节，增加学生的行为锻炼与情感体验，鼓励学生创新思维，团队协作，以积极向上的心态主动参与投入到我国创新创业实践与社会市场中去，在创新创业中增长智慧才干，在艰苦奋斗中锤炼意志品格，最终实现人生价值。</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ascii="宋体" w:hAnsi="宋体"/>
                <w:sz w:val="24"/>
                <w:szCs w:val="24"/>
              </w:rPr>
            </w:pPr>
            <w:r>
              <w:rPr>
                <w:rFonts w:hint="eastAsia" w:ascii="宋体" w:hAnsi="宋体"/>
                <w:sz w:val="24"/>
                <w:szCs w:val="24"/>
              </w:rPr>
              <w:t>9</w:t>
            </w:r>
          </w:p>
        </w:tc>
        <w:tc>
          <w:tcPr>
            <w:tcW w:w="382" w:type="pct"/>
            <w:vAlign w:val="center"/>
          </w:tcPr>
          <w:p>
            <w:pPr>
              <w:jc w:val="center"/>
              <w:rPr>
                <w:rFonts w:ascii="宋体" w:hAnsi="宋体"/>
                <w:sz w:val="24"/>
                <w:szCs w:val="24"/>
              </w:rPr>
            </w:pPr>
            <w:r>
              <w:rPr>
                <w:rFonts w:hint="eastAsia" w:ascii="宋体" w:hAnsi="宋体" w:cs="仿宋_GB2312"/>
                <w:szCs w:val="21"/>
              </w:rPr>
              <w:t>心理健康教育</w:t>
            </w:r>
          </w:p>
        </w:tc>
        <w:tc>
          <w:tcPr>
            <w:tcW w:w="997" w:type="pct"/>
            <w:vAlign w:val="center"/>
          </w:tcPr>
          <w:p>
            <w:pPr>
              <w:jc w:val="both"/>
              <w:rPr>
                <w:rFonts w:ascii="宋体" w:hAnsi="宋体" w:cs="仿宋_GB2312"/>
                <w:szCs w:val="21"/>
              </w:rPr>
            </w:pPr>
            <w:r>
              <w:rPr>
                <w:rFonts w:hint="eastAsia" w:ascii="宋体" w:hAnsi="宋体" w:cs="仿宋_GB2312"/>
                <w:szCs w:val="21"/>
              </w:rPr>
              <w:t>促进学生健康成长，坚持“教育在先，预防在前”原则 ，培养大学生的自我认知、人际沟通、自我调节能力，切实提高心理素质，塑造健康的人格和磨砺优良的意志品质，以及心理调节能力，促进大学生全面发展。</w:t>
            </w:r>
          </w:p>
        </w:tc>
        <w:tc>
          <w:tcPr>
            <w:tcW w:w="969"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心理健康基础知识</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.了解自我，发展自我</w:t>
            </w:r>
          </w:p>
          <w:p>
            <w:pPr>
              <w:jc w:val="both"/>
              <w:rPr>
                <w:rFonts w:ascii="宋体" w:hAnsi="宋体" w:cs="仿宋_GB2312"/>
                <w:szCs w:val="21"/>
              </w:rPr>
            </w:pPr>
            <w:r>
              <w:rPr>
                <w:rFonts w:hint="eastAsia" w:ascii="宋体" w:hAnsi="宋体" w:cs="仿宋_GB2312"/>
                <w:szCs w:val="21"/>
              </w:rPr>
              <w:t>3</w:t>
            </w:r>
            <w:r>
              <w:rPr>
                <w:rFonts w:ascii="宋体" w:hAnsi="宋体" w:cs="仿宋_GB2312"/>
                <w:szCs w:val="21"/>
              </w:rPr>
              <w:t>.</w:t>
            </w:r>
            <w:r>
              <w:rPr>
                <w:rFonts w:hint="eastAsia" w:ascii="宋体" w:hAnsi="宋体" w:cs="仿宋_GB2312"/>
                <w:szCs w:val="21"/>
              </w:rPr>
              <w:t>提高自我心理调适能力</w:t>
            </w:r>
          </w:p>
          <w:p>
            <w:pPr>
              <w:jc w:val="both"/>
              <w:rPr>
                <w:rFonts w:ascii="宋体" w:hAnsi="宋体" w:cs="仿宋_GB2312"/>
                <w:szCs w:val="21"/>
              </w:rPr>
            </w:pPr>
            <w:r>
              <w:rPr>
                <w:rFonts w:hint="eastAsia" w:ascii="宋体" w:hAnsi="宋体" w:cs="仿宋_GB2312"/>
                <w:szCs w:val="21"/>
              </w:rPr>
              <w:t>4</w:t>
            </w:r>
            <w:r>
              <w:rPr>
                <w:rFonts w:ascii="宋体" w:hAnsi="宋体" w:cs="仿宋_GB2312"/>
                <w:szCs w:val="21"/>
              </w:rPr>
              <w:t>.</w:t>
            </w:r>
            <w:r>
              <w:rPr>
                <w:rFonts w:hint="eastAsia" w:ascii="宋体" w:hAnsi="宋体" w:cs="仿宋_GB2312"/>
                <w:szCs w:val="21"/>
              </w:rPr>
              <w:t>沟通技巧训练</w:t>
            </w:r>
          </w:p>
        </w:tc>
        <w:tc>
          <w:tcPr>
            <w:tcW w:w="921" w:type="pct"/>
            <w:vAlign w:val="center"/>
          </w:tcPr>
          <w:p>
            <w:pPr>
              <w:jc w:val="both"/>
              <w:rPr>
                <w:rFonts w:ascii="宋体" w:hAnsi="宋体" w:cs="仿宋_GB2312"/>
                <w:szCs w:val="21"/>
              </w:rPr>
            </w:pPr>
            <w:r>
              <w:rPr>
                <w:rFonts w:hint="eastAsia" w:ascii="宋体" w:hAnsi="宋体" w:cs="仿宋_GB2312"/>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会对自己负责，及时鼓励学生相互间的支持和互助行为。</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在内容育人方面，心理健康教育通过缓解学生内心压力，解决心理矛盾，改善心理状况，培养健康的心理品质，为思想政治教育创造条件。</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在方法育人方面，可以借鉴心理学的知识和咨询技术，比如共情来提高思想政治教育的成效。</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在实践育人方面，从大学生实际需要出发，培养大学生良好心理品质，树立正确的世界观、人生观、价值观。</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hint="default" w:ascii="宋体" w:hAnsi="宋体"/>
                <w:sz w:val="24"/>
                <w:szCs w:val="24"/>
              </w:rPr>
            </w:pPr>
            <w:r>
              <w:rPr>
                <w:rFonts w:hint="default" w:ascii="宋体" w:hAnsi="宋体"/>
                <w:sz w:val="24"/>
                <w:szCs w:val="24"/>
              </w:rPr>
              <w:t>10</w:t>
            </w:r>
          </w:p>
        </w:tc>
        <w:tc>
          <w:tcPr>
            <w:tcW w:w="382" w:type="pct"/>
            <w:vAlign w:val="center"/>
          </w:tcPr>
          <w:p>
            <w:pPr>
              <w:jc w:val="center"/>
              <w:rPr>
                <w:rFonts w:ascii="宋体" w:hAnsi="宋体" w:cs="仿宋_GB2312"/>
                <w:szCs w:val="21"/>
              </w:rPr>
            </w:pPr>
            <w:r>
              <w:rPr>
                <w:rFonts w:hint="eastAsia" w:ascii="宋体" w:hAnsi="宋体" w:cs="仿宋_GB2312"/>
                <w:szCs w:val="21"/>
              </w:rPr>
              <w:t>应用文写作</w:t>
            </w:r>
          </w:p>
        </w:tc>
        <w:tc>
          <w:tcPr>
            <w:tcW w:w="997" w:type="pct"/>
            <w:vAlign w:val="center"/>
          </w:tcPr>
          <w:p>
            <w:pPr>
              <w:jc w:val="both"/>
              <w:rPr>
                <w:rFonts w:ascii="宋体" w:hAnsi="宋体" w:cs="仿宋_GB2312"/>
                <w:szCs w:val="21"/>
              </w:rPr>
            </w:pPr>
            <w:r>
              <w:rPr>
                <w:rFonts w:hint="eastAsia" w:ascii="宋体" w:hAnsi="宋体" w:cs="仿宋_GB2312"/>
                <w:szCs w:val="21"/>
              </w:rPr>
              <w:t>熟练掌握应用文的写作方法，职业写作能力突出，熟练掌握多种实用应用文的写作方法，能够写一手好文章，职业写作能力突出，写作技能达到社会需要标准，切实提高学生的文字处理能力和写作能力的综合素质。</w:t>
            </w:r>
          </w:p>
        </w:tc>
        <w:tc>
          <w:tcPr>
            <w:tcW w:w="969"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日常事务文书写作、日常交际文书写作、行政公文写作、新媒体文书写作。</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练习仿写、加强材料的积累、字词使用的准确性和写作技能的提升。</w:t>
            </w:r>
          </w:p>
          <w:p>
            <w:pPr>
              <w:jc w:val="both"/>
              <w:rPr>
                <w:rFonts w:ascii="宋体" w:hAnsi="宋体" w:cs="仿宋_GB2312"/>
                <w:szCs w:val="21"/>
              </w:rPr>
            </w:pPr>
          </w:p>
        </w:tc>
        <w:tc>
          <w:tcPr>
            <w:tcW w:w="921"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选取满足生活和职业需要的典型应用文文种，不求多，但求精。2</w:t>
            </w:r>
            <w:r>
              <w:rPr>
                <w:rFonts w:ascii="宋体" w:hAnsi="宋体" w:cs="仿宋_GB2312"/>
                <w:szCs w:val="21"/>
              </w:rPr>
              <w:t>.</w:t>
            </w:r>
            <w:r>
              <w:rPr>
                <w:rFonts w:hint="eastAsia" w:ascii="宋体" w:hAnsi="宋体" w:cs="仿宋_GB2312"/>
                <w:szCs w:val="21"/>
              </w:rPr>
              <w:t>老师以实例出发，结合生活和职业岗位需要，设置情境进行引导和讲解。</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加强学生的实际训练，做到“会写一篇，通过一篇”。</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在内容育人方面，结合文种写作知识教育引导学生深刻理解社会主义核心价值观，自觉弘扬中华优秀传统文化、革命文化、社会主义先进文化。</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在方法育人方面，采用了范文赏析法、模板借鉴法、情境模拟法、等教学方法。通过仿写、积累、语言知识教学和写作技能训练模式，培养学生精工细作的工匠精神；持之以恒的坚守精神和爱岗敬业的责任担当。</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在实践育人方面，通过实践课堂、技能竞赛等活动，提升学生的综合能力</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hint="default" w:ascii="宋体" w:hAnsi="宋体"/>
                <w:sz w:val="24"/>
                <w:szCs w:val="24"/>
              </w:rPr>
            </w:pPr>
            <w:r>
              <w:rPr>
                <w:rFonts w:hint="default" w:ascii="宋体" w:hAnsi="宋体"/>
                <w:sz w:val="24"/>
                <w:szCs w:val="24"/>
              </w:rPr>
              <w:t>11</w:t>
            </w:r>
          </w:p>
        </w:tc>
        <w:tc>
          <w:tcPr>
            <w:tcW w:w="382" w:type="pct"/>
            <w:vAlign w:val="center"/>
          </w:tcPr>
          <w:p>
            <w:pPr>
              <w:jc w:val="center"/>
              <w:rPr>
                <w:rFonts w:ascii="宋体" w:hAnsi="宋体" w:cs="仿宋_GB2312"/>
                <w:szCs w:val="21"/>
              </w:rPr>
            </w:pPr>
            <w:r>
              <w:rPr>
                <w:rFonts w:hint="eastAsia" w:ascii="宋体" w:hAnsi="宋体" w:cs="仿宋_GB2312"/>
                <w:szCs w:val="21"/>
              </w:rPr>
              <w:t>演讲与口才</w:t>
            </w:r>
          </w:p>
        </w:tc>
        <w:tc>
          <w:tcPr>
            <w:tcW w:w="997" w:type="pct"/>
            <w:vAlign w:val="center"/>
          </w:tcPr>
          <w:p>
            <w:pPr>
              <w:jc w:val="both"/>
              <w:rPr>
                <w:rFonts w:ascii="宋体" w:hAnsi="宋体" w:cs="仿宋_GB2312"/>
                <w:szCs w:val="21"/>
              </w:rPr>
            </w:pPr>
            <w:r>
              <w:rPr>
                <w:rFonts w:hint="eastAsia" w:ascii="宋体" w:hAnsi="宋体" w:cs="仿宋_GB2312"/>
                <w:szCs w:val="21"/>
              </w:rPr>
              <w:t>掌握说话和演讲技巧，培养创新意识，切实提高与人沟通和合作的综合素质。</w:t>
            </w:r>
          </w:p>
        </w:tc>
        <w:tc>
          <w:tcPr>
            <w:tcW w:w="969" w:type="pct"/>
            <w:vAlign w:val="center"/>
          </w:tcPr>
          <w:p>
            <w:pPr>
              <w:jc w:val="both"/>
              <w:rPr>
                <w:rFonts w:ascii="宋体" w:hAnsi="宋体" w:cs="仿宋_GB2312"/>
                <w:szCs w:val="21"/>
              </w:rPr>
            </w:pPr>
            <w:r>
              <w:rPr>
                <w:rFonts w:hint="eastAsia" w:ascii="宋体" w:hAnsi="宋体" w:cs="仿宋_GB2312"/>
                <w:szCs w:val="21"/>
              </w:rPr>
              <w:t>逻辑思维训练、礼仪训练、语言表达及演讲技巧训练、沟通技巧训练</w:t>
            </w:r>
          </w:p>
        </w:tc>
        <w:tc>
          <w:tcPr>
            <w:tcW w:w="921" w:type="pct"/>
            <w:vAlign w:val="center"/>
          </w:tcPr>
          <w:p>
            <w:pPr>
              <w:jc w:val="both"/>
              <w:rPr>
                <w:rFonts w:ascii="宋体" w:hAnsi="宋体" w:cs="仿宋_GB2312"/>
                <w:szCs w:val="21"/>
              </w:rPr>
            </w:pPr>
            <w:r>
              <w:rPr>
                <w:rFonts w:hint="eastAsia" w:ascii="宋体" w:hAnsi="宋体" w:cs="仿宋_GB2312"/>
                <w:szCs w:val="21"/>
              </w:rPr>
              <w:t>课程中融入思维训练、礼仪训练及语言表达训练，锻炼学生的逻辑思维能力和分析解决问题的能力，使学生在日常工作和生活中有能力想明白事、说明白话、做明白人。</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学生加深了对“社会主义核心价值观”的学习与感悟，帮助树立起了正确的价值观、荣辱观等，整个学习过程，学生能够积极参与，在学习到了专业知识、技巧外，更加深了思政有关内容的学习，真正实现了专业学科与思政教育的融合。</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在方法育人方面，将项目教学法、讨论法、讲授法、情境融入法等各种方法融入“演讲与口才”训练中，可以使学生的专业能力得到锻炼与提升的同时，潜移默化地受到思政教育熏陶。</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在实践育人方面，通过朗诵比赛、演讲比赛、主持比赛、模拟面试比赛等，使学生各项技能得到综合提升。</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hint="default" w:ascii="宋体" w:hAnsi="宋体"/>
                <w:sz w:val="24"/>
                <w:szCs w:val="24"/>
              </w:rPr>
            </w:pPr>
            <w:r>
              <w:rPr>
                <w:rFonts w:hint="eastAsia" w:ascii="宋体" w:hAnsi="宋体"/>
                <w:sz w:val="24"/>
                <w:szCs w:val="24"/>
              </w:rPr>
              <w:t>1</w:t>
            </w:r>
            <w:r>
              <w:rPr>
                <w:rFonts w:hint="default" w:ascii="宋体" w:hAnsi="宋体"/>
                <w:sz w:val="24"/>
                <w:szCs w:val="24"/>
              </w:rPr>
              <w:t>2</w:t>
            </w:r>
          </w:p>
        </w:tc>
        <w:tc>
          <w:tcPr>
            <w:tcW w:w="382" w:type="pct"/>
            <w:vAlign w:val="center"/>
          </w:tcPr>
          <w:p>
            <w:pPr>
              <w:jc w:val="center"/>
              <w:rPr>
                <w:rFonts w:ascii="宋体" w:hAnsi="宋体"/>
                <w:color w:val="FF0000"/>
                <w:sz w:val="24"/>
                <w:szCs w:val="24"/>
              </w:rPr>
            </w:pPr>
            <w:r>
              <w:rPr>
                <w:rFonts w:hint="eastAsia" w:ascii="宋体" w:hAnsi="宋体" w:cs="仿宋_GB2312"/>
                <w:szCs w:val="21"/>
              </w:rPr>
              <w:t>办公操作技能</w:t>
            </w:r>
          </w:p>
        </w:tc>
        <w:tc>
          <w:tcPr>
            <w:tcW w:w="997" w:type="pct"/>
            <w:vAlign w:val="center"/>
          </w:tcPr>
          <w:p>
            <w:pPr>
              <w:jc w:val="both"/>
              <w:rPr>
                <w:rFonts w:ascii="宋体" w:hAnsi="宋体" w:cs="仿宋_GB2312"/>
                <w:szCs w:val="21"/>
              </w:rPr>
            </w:pPr>
            <w:r>
              <w:rPr>
                <w:rFonts w:hint="eastAsia" w:ascii="宋体" w:hAnsi="宋体" w:cs="仿宋_GB2312"/>
                <w:szCs w:val="21"/>
              </w:rPr>
              <w:t>通过课程学习，学生从整体上对计算机基础知识和技能操作有一定的掌握，培养学生工作中使用计算机应用知识解决实际问题的能力，提高学生计算机应用能力和技巧和信息技术素养，具有现代办公的意识和能力。</w:t>
            </w:r>
          </w:p>
        </w:tc>
        <w:tc>
          <w:tcPr>
            <w:tcW w:w="969" w:type="pct"/>
            <w:vAlign w:val="center"/>
          </w:tcPr>
          <w:p>
            <w:pPr>
              <w:jc w:val="both"/>
              <w:rPr>
                <w:rFonts w:ascii="宋体" w:hAnsi="宋体" w:cs="仿宋_GB2312"/>
                <w:szCs w:val="21"/>
              </w:rPr>
            </w:pPr>
            <w:r>
              <w:rPr>
                <w:rFonts w:hint="eastAsia" w:ascii="宋体" w:hAnsi="宋体" w:cs="仿宋_GB2312"/>
                <w:szCs w:val="21"/>
              </w:rPr>
              <w:t>计算机办公设备认知、 Win7操作系统常用操作、一种汉字输入法、Word文字编辑软件、Excel表格软件、PowerPoint幻灯片制作软件、计算机网络基础、网络应用。</w:t>
            </w:r>
          </w:p>
        </w:tc>
        <w:tc>
          <w:tcPr>
            <w:tcW w:w="921" w:type="pct"/>
            <w:vAlign w:val="center"/>
          </w:tcPr>
          <w:p>
            <w:pPr>
              <w:jc w:val="both"/>
              <w:rPr>
                <w:rFonts w:ascii="宋体" w:hAnsi="宋体" w:cs="仿宋_GB2312"/>
                <w:szCs w:val="21"/>
              </w:rPr>
            </w:pPr>
            <w:r>
              <w:rPr>
                <w:rFonts w:hint="eastAsia" w:ascii="宋体" w:hAnsi="宋体" w:cs="仿宋_GB2312"/>
                <w:szCs w:val="21"/>
              </w:rPr>
              <w:t>重点介绍现代常用办公设备使用及日常维护基础，深入理解掌握办公软件操作技术，提高应用水平，根据办公自动化发展趋势，进行知识学习与更新，达到熟练使用计算机进行办公常用软件和办公设备操作的要求。</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结合课程的办公软件、网络应用、网络安全等内容模块，开发遴选与学生专业相关课程思政内容，紧密联系政治理论、时政要闻、党史国情等方面，将思政育人与专业从业技能培养相融合，帮助学生掌握办公技能的同时具有正确三观的高素质人才，培养社会责任感及爱国主义情怀。</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在方法育人方面，针对不同思政内容，结合计算机专业特色及课程教学目标，分别采用情境式、案例式、互动式等多种教学方法，更为生动、活泼的对学生进行思政教育，使课程思政教学案例体现多元化的教学模式，使德育和智育有机结合，达到课程思政全方位育人的目的。</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在实践育人方面，结合职业岗位能力需求，选取具有思政特色、国情历史、时代典型、传统文化的实操素材，进行素材库的建设及更新，注重科学素养和文化素养培养，真正做到将思政融入到教育教学的全部环节。</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hint="default" w:ascii="宋体" w:hAnsi="宋体"/>
                <w:sz w:val="24"/>
                <w:szCs w:val="24"/>
              </w:rPr>
            </w:pPr>
            <w:r>
              <w:rPr>
                <w:rFonts w:hint="eastAsia" w:ascii="宋体" w:hAnsi="宋体"/>
                <w:sz w:val="24"/>
                <w:szCs w:val="24"/>
              </w:rPr>
              <w:t>1</w:t>
            </w:r>
            <w:r>
              <w:rPr>
                <w:rFonts w:hint="default" w:ascii="宋体" w:hAnsi="宋体"/>
                <w:sz w:val="24"/>
                <w:szCs w:val="24"/>
              </w:rPr>
              <w:t>3</w:t>
            </w:r>
          </w:p>
        </w:tc>
        <w:tc>
          <w:tcPr>
            <w:tcW w:w="382" w:type="pct"/>
            <w:vAlign w:val="center"/>
          </w:tcPr>
          <w:p>
            <w:pPr>
              <w:jc w:val="center"/>
              <w:rPr>
                <w:rFonts w:ascii="宋体" w:hAnsi="宋体"/>
                <w:sz w:val="24"/>
                <w:szCs w:val="24"/>
              </w:rPr>
            </w:pPr>
            <w:r>
              <w:rPr>
                <w:rFonts w:hint="eastAsia" w:ascii="宋体" w:hAnsi="宋体" w:cs="仿宋_GB2312"/>
                <w:szCs w:val="21"/>
              </w:rPr>
              <w:t>艺术修养与审美体验</w:t>
            </w:r>
          </w:p>
        </w:tc>
        <w:tc>
          <w:tcPr>
            <w:tcW w:w="997" w:type="pct"/>
            <w:vAlign w:val="center"/>
          </w:tcPr>
          <w:p>
            <w:pPr>
              <w:jc w:val="both"/>
              <w:rPr>
                <w:rFonts w:ascii="宋体" w:hAnsi="宋体" w:cs="仿宋_GB2312"/>
                <w:szCs w:val="21"/>
              </w:rPr>
            </w:pPr>
            <w:r>
              <w:rPr>
                <w:rFonts w:hint="eastAsia" w:ascii="宋体" w:hAnsi="宋体" w:cs="仿宋_GB2312"/>
                <w:szCs w:val="21"/>
              </w:rPr>
              <w:t>通过运用感知、经验以及知识使学生逐渐提高对美术、艺术设计作品的鉴赏能力，并通过联想及分析，使学生在美术鉴赏的过程中获得对美的感受，提升学生审美品味、强化人文精神，实现学生个人修养的提升，为学生营造良好的个人发展空间，为高职院校教育培养专业性人才奠定良好基础。</w:t>
            </w:r>
          </w:p>
        </w:tc>
        <w:tc>
          <w:tcPr>
            <w:tcW w:w="969"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中外绘画艺术</w:t>
            </w:r>
            <w:r>
              <w:rPr>
                <w:rFonts w:ascii="宋体" w:hAnsi="宋体" w:cs="仿宋_GB2312"/>
                <w:szCs w:val="21"/>
              </w:rPr>
              <w:t>、</w:t>
            </w:r>
            <w:r>
              <w:rPr>
                <w:rFonts w:hint="eastAsia" w:ascii="宋体" w:hAnsi="宋体" w:cs="仿宋_GB2312"/>
                <w:szCs w:val="21"/>
              </w:rPr>
              <w:t>中国民间传统工艺剪纸</w:t>
            </w:r>
            <w:r>
              <w:rPr>
                <w:rFonts w:ascii="宋体" w:hAnsi="宋体" w:cs="仿宋_GB2312"/>
                <w:szCs w:val="21"/>
              </w:rPr>
              <w:t>、</w:t>
            </w:r>
            <w:r>
              <w:rPr>
                <w:rFonts w:hint="eastAsia" w:ascii="宋体" w:hAnsi="宋体" w:cs="仿宋_GB2312"/>
                <w:szCs w:val="21"/>
              </w:rPr>
              <w:t>书法艺术</w:t>
            </w:r>
            <w:r>
              <w:rPr>
                <w:rFonts w:ascii="宋体" w:hAnsi="宋体" w:cs="仿宋_GB2312"/>
                <w:szCs w:val="21"/>
              </w:rPr>
              <w:t>、</w:t>
            </w:r>
            <w:r>
              <w:rPr>
                <w:rFonts w:hint="eastAsia" w:ascii="宋体" w:hAnsi="宋体" w:cs="仿宋_GB2312"/>
                <w:szCs w:val="21"/>
              </w:rPr>
              <w:t>中外雕塑艺术、</w:t>
            </w:r>
            <w:r>
              <w:rPr>
                <w:rFonts w:ascii="宋体" w:hAnsi="宋体" w:cs="仿宋_GB2312"/>
                <w:szCs w:val="21"/>
              </w:rPr>
              <w:t>建筑艺术、</w:t>
            </w:r>
            <w:r>
              <w:rPr>
                <w:rFonts w:hint="eastAsia" w:ascii="宋体" w:hAnsi="宋体" w:cs="仿宋_GB2312"/>
                <w:szCs w:val="21"/>
              </w:rPr>
              <w:t>艺术设计</w:t>
            </w:r>
            <w:r>
              <w:rPr>
                <w:rFonts w:ascii="宋体" w:hAnsi="宋体" w:cs="仿宋_GB2312"/>
                <w:szCs w:val="21"/>
              </w:rPr>
              <w:t>、</w:t>
            </w:r>
            <w:r>
              <w:rPr>
                <w:rFonts w:hint="eastAsia" w:ascii="宋体" w:hAnsi="宋体" w:cs="仿宋_GB2312"/>
                <w:szCs w:val="21"/>
              </w:rPr>
              <w:t>摄影摄像</w:t>
            </w:r>
            <w:r>
              <w:rPr>
                <w:rFonts w:ascii="宋体" w:hAnsi="宋体" w:cs="仿宋_GB2312"/>
                <w:szCs w:val="21"/>
              </w:rPr>
              <w:t>艺术</w:t>
            </w:r>
            <w:r>
              <w:rPr>
                <w:rFonts w:hint="eastAsia" w:ascii="宋体" w:hAnsi="宋体" w:cs="仿宋_GB2312"/>
                <w:szCs w:val="21"/>
              </w:rPr>
              <w:t>等，达到鉴赏以及操作方法和技巧的理解。</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五谷杂粮画、剪纸、沥粉贴金、掐丝珐琅、摄影、手绘POP项目包的设计与制作，达到独立或协作完成成品。</w:t>
            </w:r>
          </w:p>
        </w:tc>
        <w:tc>
          <w:tcPr>
            <w:tcW w:w="921"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教师通过案例教学、</w:t>
            </w:r>
            <w:r>
              <w:rPr>
                <w:rFonts w:ascii="宋体" w:hAnsi="宋体" w:cs="仿宋_GB2312"/>
                <w:szCs w:val="21"/>
              </w:rPr>
              <w:t>亲身示范、指导</w:t>
            </w:r>
            <w:r>
              <w:rPr>
                <w:rFonts w:hint="eastAsia" w:ascii="宋体" w:hAnsi="宋体" w:cs="仿宋_GB2312"/>
                <w:szCs w:val="21"/>
              </w:rPr>
              <w:t>实践操作，使学生了解美育相关知识和艺术作品</w:t>
            </w:r>
            <w:r>
              <w:rPr>
                <w:rFonts w:ascii="宋体" w:hAnsi="宋体" w:cs="仿宋_GB2312"/>
                <w:szCs w:val="21"/>
              </w:rPr>
              <w:t>鉴赏技巧，</w:t>
            </w:r>
            <w:r>
              <w:rPr>
                <w:rFonts w:hint="eastAsia" w:ascii="宋体" w:hAnsi="宋体" w:cs="仿宋_GB2312"/>
                <w:szCs w:val="21"/>
              </w:rPr>
              <w:t>并掌握五谷杂粮画、剪纸、沥粉贴金、掐丝珐琅、摄影、手绘POP</w:t>
            </w:r>
            <w:r>
              <w:rPr>
                <w:rFonts w:ascii="宋体" w:hAnsi="宋体" w:cs="仿宋_GB2312"/>
                <w:szCs w:val="21"/>
              </w:rPr>
              <w:t>等</w:t>
            </w:r>
            <w:r>
              <w:rPr>
                <w:rFonts w:hint="eastAsia" w:ascii="宋体" w:hAnsi="宋体" w:cs="仿宋_GB2312"/>
                <w:szCs w:val="21"/>
              </w:rPr>
              <w:t>作品的</w:t>
            </w:r>
            <w:r>
              <w:rPr>
                <w:rFonts w:ascii="宋体" w:hAnsi="宋体" w:cs="仿宋_GB2312"/>
                <w:szCs w:val="21"/>
              </w:rPr>
              <w:t>创作</w:t>
            </w:r>
            <w:r>
              <w:rPr>
                <w:rFonts w:hint="eastAsia" w:ascii="宋体" w:hAnsi="宋体" w:cs="仿宋_GB2312"/>
                <w:szCs w:val="21"/>
              </w:rPr>
              <w:t>技法，达到体验美、创造美的目的，并能创作一幅完整的艺术作品。</w:t>
            </w:r>
          </w:p>
        </w:tc>
        <w:tc>
          <w:tcPr>
            <w:tcW w:w="1453"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在内容育人方面，结合中华民族传统工艺、美术项目，感受到中华文化自信的历史根源，让名家名作的鉴赏讲授、厚重的非物质文化遗产变得真实可感，对于坚定学生文化自信大有裨益。</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在方法育人方面，通过项目教学法、演示法、讲授法等，将动手操作、作品经典案例融入课堂教学，指导学生完成项目包的制作，感受工匠精神。</w:t>
            </w:r>
          </w:p>
          <w:p>
            <w:pPr>
              <w:jc w:val="both"/>
              <w:rPr>
                <w:rFonts w:ascii="宋体" w:hAnsi="宋体" w:cs="仿宋_GB2312"/>
                <w:szCs w:val="21"/>
              </w:rPr>
            </w:pPr>
            <w:r>
              <w:rPr>
                <w:rFonts w:hint="eastAsia" w:ascii="宋体" w:hAnsi="宋体" w:cs="仿宋_GB2312"/>
                <w:szCs w:val="21"/>
              </w:rPr>
              <w:t>3</w:t>
            </w:r>
            <w:r>
              <w:rPr>
                <w:rFonts w:ascii="宋体" w:hAnsi="宋体" w:cs="仿宋_GB2312"/>
                <w:szCs w:val="21"/>
              </w:rPr>
              <w:t>.</w:t>
            </w:r>
            <w:r>
              <w:rPr>
                <w:rFonts w:hint="eastAsia" w:ascii="宋体" w:hAnsi="宋体" w:cs="仿宋_GB2312"/>
                <w:szCs w:val="21"/>
              </w:rPr>
              <w:t>在实践育人方面，通过剪纸、沥粉贴金、掐丝珐琅等项目包设计与制作等实践教学环节，促进学生身心和谐发展，协助德、智、体、劳教育综合目标的更好实现。</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hint="default" w:ascii="宋体" w:hAnsi="宋体"/>
                <w:sz w:val="24"/>
                <w:szCs w:val="24"/>
              </w:rPr>
            </w:pPr>
            <w:r>
              <w:rPr>
                <w:rFonts w:hint="default" w:ascii="宋体" w:hAnsi="宋体"/>
                <w:sz w:val="24"/>
                <w:szCs w:val="24"/>
              </w:rPr>
              <w:t>14</w:t>
            </w:r>
          </w:p>
        </w:tc>
        <w:tc>
          <w:tcPr>
            <w:tcW w:w="382" w:type="pct"/>
            <w:vAlign w:val="center"/>
          </w:tcPr>
          <w:p>
            <w:pPr>
              <w:jc w:val="center"/>
              <w:rPr>
                <w:rFonts w:hint="default" w:ascii="宋体" w:hAnsi="宋体" w:cs="仿宋_GB2312"/>
                <w:szCs w:val="21"/>
              </w:rPr>
            </w:pPr>
            <w:r>
              <w:rPr>
                <w:rFonts w:hint="default" w:ascii="宋体" w:hAnsi="宋体" w:cs="仿宋_GB2312"/>
                <w:szCs w:val="21"/>
              </w:rPr>
              <w:t>商业文化</w:t>
            </w:r>
          </w:p>
        </w:tc>
        <w:tc>
          <w:tcPr>
            <w:tcW w:w="997" w:type="pct"/>
            <w:vAlign w:val="center"/>
          </w:tcPr>
          <w:p>
            <w:pPr>
              <w:jc w:val="both"/>
              <w:rPr>
                <w:rFonts w:hint="eastAsia" w:ascii="宋体" w:hAnsi="宋体" w:cs="仿宋_GB2312"/>
                <w:szCs w:val="21"/>
              </w:rPr>
            </w:pPr>
            <w:r>
              <w:rPr>
                <w:rFonts w:hint="eastAsia" w:ascii="宋体" w:hAnsi="宋体" w:cs="仿宋_GB2312"/>
                <w:szCs w:val="21"/>
              </w:rPr>
              <w:t xml:space="preserve">了解商业文化发展脉络、传统文化对商业文化的影响、商帮文化与老字号企业文化，增强学生文化自信。 </w:t>
            </w:r>
          </w:p>
        </w:tc>
        <w:tc>
          <w:tcPr>
            <w:tcW w:w="969" w:type="pct"/>
            <w:vAlign w:val="center"/>
          </w:tcPr>
          <w:p>
            <w:pPr>
              <w:jc w:val="both"/>
              <w:rPr>
                <w:rFonts w:ascii="宋体" w:hAnsi="宋体" w:cs="仿宋_GB2312"/>
                <w:szCs w:val="21"/>
              </w:rPr>
            </w:pPr>
            <w:r>
              <w:rPr>
                <w:rFonts w:hint="eastAsia" w:ascii="宋体" w:hAnsi="宋体" w:cs="仿宋_GB2312"/>
                <w:szCs w:val="21"/>
              </w:rPr>
              <w:t>《从盐文化说起——谈商业文化的形成及发展》、《中国传统文化对商业文化的影响》、《商帮文化—最具中国特色的区域企业文化》、《中华老字号企业背后的故事》</w:t>
            </w:r>
          </w:p>
        </w:tc>
        <w:tc>
          <w:tcPr>
            <w:tcW w:w="921" w:type="pct"/>
            <w:vAlign w:val="center"/>
          </w:tcPr>
          <w:p>
            <w:pPr>
              <w:jc w:val="both"/>
              <w:rPr>
                <w:rFonts w:ascii="宋体" w:hAnsi="宋体" w:cs="仿宋_GB2312"/>
                <w:szCs w:val="21"/>
              </w:rPr>
            </w:pPr>
            <w:r>
              <w:rPr>
                <w:rFonts w:hint="eastAsia" w:ascii="宋体" w:hAnsi="宋体" w:cs="仿宋_GB2312"/>
                <w:szCs w:val="21"/>
              </w:rPr>
              <w:t>以讲座的方式传授商业文化的起源及发展；要求学生对中国商业文化发展的整体脉络有个清晰的认识，学会辩证唯物主义的历史观看待商业文化与传统文化之间的关系。</w:t>
            </w:r>
          </w:p>
        </w:tc>
        <w:tc>
          <w:tcPr>
            <w:tcW w:w="1453" w:type="pct"/>
            <w:vAlign w:val="center"/>
          </w:tcPr>
          <w:p>
            <w:pPr>
              <w:numPr>
                <w:ilvl w:val="0"/>
                <w:numId w:val="2"/>
              </w:numPr>
              <w:jc w:val="both"/>
              <w:rPr>
                <w:rFonts w:hint="eastAsia" w:ascii="宋体" w:hAnsi="宋体" w:cs="仿宋_GB2312"/>
                <w:szCs w:val="21"/>
                <w:lang w:val="en-US" w:eastAsia="zh-CN"/>
              </w:rPr>
            </w:pPr>
            <w:r>
              <w:rPr>
                <w:rFonts w:hint="eastAsia" w:ascii="宋体" w:hAnsi="宋体" w:cs="仿宋_GB2312"/>
                <w:szCs w:val="21"/>
                <w:lang w:val="en-US" w:eastAsia="zh-CN"/>
              </w:rPr>
              <w:t>增强学生文化自信，从中国优秀传统文化中的商业文化入手，从几千年的商业文明演进入手，增强学生文化认同感与自豪感。</w:t>
            </w:r>
          </w:p>
          <w:p>
            <w:pPr>
              <w:numPr>
                <w:ilvl w:val="0"/>
                <w:numId w:val="2"/>
              </w:numPr>
              <w:jc w:val="both"/>
              <w:rPr>
                <w:rFonts w:hint="default" w:ascii="宋体" w:hAnsi="宋体" w:cs="仿宋_GB2312"/>
                <w:szCs w:val="21"/>
                <w:lang w:val="en-US" w:eastAsia="zh-CN"/>
              </w:rPr>
            </w:pPr>
            <w:r>
              <w:rPr>
                <w:rFonts w:hint="eastAsia" w:ascii="宋体" w:hAnsi="宋体" w:cs="仿宋_GB2312"/>
                <w:szCs w:val="21"/>
                <w:lang w:val="en-US" w:eastAsia="zh-CN"/>
              </w:rPr>
              <w:t>引领学生感知体会商业之美，商人诚信、创新、拼搏、守正的人格魅力。</w:t>
            </w:r>
          </w:p>
          <w:p>
            <w:pPr>
              <w:numPr>
                <w:ilvl w:val="0"/>
                <w:numId w:val="2"/>
              </w:numPr>
              <w:jc w:val="both"/>
              <w:rPr>
                <w:rFonts w:hint="default" w:ascii="宋体" w:hAnsi="宋体" w:cs="仿宋_GB2312"/>
                <w:szCs w:val="21"/>
                <w:lang w:val="en-US" w:eastAsia="zh-CN"/>
              </w:rPr>
            </w:pPr>
            <w:r>
              <w:rPr>
                <w:rFonts w:hint="eastAsia" w:ascii="宋体" w:hAnsi="宋体" w:cs="仿宋_GB2312"/>
                <w:szCs w:val="21"/>
                <w:lang w:val="en-US" w:eastAsia="zh-CN"/>
              </w:rPr>
              <w:t>培养学生历史思辨能力、举一反三能力，从中华民族伟大复兴的历史进程中，看待商业文明当下发挥的重要作用，进而培养学生爱国、爱党、爱集体的意识。</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hint="default" w:ascii="宋体" w:hAnsi="宋体"/>
                <w:sz w:val="24"/>
                <w:szCs w:val="24"/>
              </w:rPr>
            </w:pPr>
            <w:r>
              <w:rPr>
                <w:rFonts w:hint="eastAsia" w:ascii="宋体" w:hAnsi="宋体"/>
                <w:sz w:val="24"/>
                <w:szCs w:val="24"/>
              </w:rPr>
              <w:t>1</w:t>
            </w:r>
            <w:r>
              <w:rPr>
                <w:rFonts w:hint="default" w:ascii="宋体" w:hAnsi="宋体"/>
                <w:sz w:val="24"/>
                <w:szCs w:val="24"/>
              </w:rPr>
              <w:t>5</w:t>
            </w:r>
          </w:p>
        </w:tc>
        <w:tc>
          <w:tcPr>
            <w:tcW w:w="382" w:type="pct"/>
            <w:vAlign w:val="center"/>
          </w:tcPr>
          <w:p>
            <w:pPr>
              <w:jc w:val="center"/>
              <w:rPr>
                <w:rFonts w:ascii="宋体" w:hAnsi="宋体" w:cs="仿宋_GB2312"/>
                <w:szCs w:val="21"/>
              </w:rPr>
            </w:pPr>
            <w:r>
              <w:rPr>
                <w:rFonts w:hint="eastAsia" w:ascii="宋体" w:hAnsi="宋体" w:cs="仿宋_GB2312"/>
                <w:szCs w:val="21"/>
              </w:rPr>
              <w:t>劳动</w:t>
            </w:r>
          </w:p>
          <w:p>
            <w:pPr>
              <w:jc w:val="center"/>
              <w:rPr>
                <w:rFonts w:ascii="宋体" w:hAnsi="宋体"/>
                <w:sz w:val="24"/>
                <w:szCs w:val="24"/>
              </w:rPr>
            </w:pPr>
            <w:r>
              <w:rPr>
                <w:rFonts w:hint="eastAsia" w:ascii="宋体" w:hAnsi="宋体" w:cs="仿宋_GB2312"/>
                <w:szCs w:val="21"/>
              </w:rPr>
              <w:t>教育</w:t>
            </w:r>
          </w:p>
        </w:tc>
        <w:tc>
          <w:tcPr>
            <w:tcW w:w="997" w:type="pct"/>
            <w:vAlign w:val="center"/>
          </w:tcPr>
          <w:p>
            <w:pPr>
              <w:jc w:val="both"/>
              <w:rPr>
                <w:rFonts w:ascii="宋体" w:hAnsi="宋体" w:cs="仿宋_GB2312"/>
                <w:szCs w:val="21"/>
              </w:rPr>
            </w:pPr>
            <w:r>
              <w:rPr>
                <w:rFonts w:hint="eastAsia" w:ascii="宋体" w:hAnsi="宋体" w:cs="仿宋_GB2312"/>
                <w:szCs w:val="21"/>
              </w:rPr>
              <w:t>通过本课程学习，让学生学习必要的劳动知识和技能，在劳动教育中“树德”、“增智”、“强体”、“审美”，帮助学生形成健全的人格和良好的思想道德品质。通过自我服务劳动、家务劳动、公益劳动和社会生产劳动实践，使学生学会一些基本的劳动知识，逐步培养正确的劳动观念、良好的劳动习惯以及热爱劳动和热爱劳动人民的感情。</w:t>
            </w:r>
          </w:p>
        </w:tc>
        <w:tc>
          <w:tcPr>
            <w:tcW w:w="969"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理解劳动的意义。</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树立正确的劳动态度。</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锻炼劳动能力。</w:t>
            </w:r>
          </w:p>
          <w:p>
            <w:pPr>
              <w:jc w:val="both"/>
              <w:rPr>
                <w:rFonts w:ascii="宋体" w:hAnsi="宋体" w:cs="仿宋_GB2312"/>
                <w:szCs w:val="21"/>
              </w:rPr>
            </w:pPr>
            <w:r>
              <w:rPr>
                <w:rFonts w:ascii="宋体" w:hAnsi="宋体" w:cs="仿宋_GB2312"/>
                <w:szCs w:val="21"/>
              </w:rPr>
              <w:t>4.</w:t>
            </w:r>
            <w:r>
              <w:rPr>
                <w:rFonts w:hint="eastAsia" w:ascii="宋体" w:hAnsi="宋体" w:cs="仿宋_GB2312"/>
                <w:szCs w:val="21"/>
              </w:rPr>
              <w:t>尊重劳动成果。</w:t>
            </w:r>
          </w:p>
        </w:tc>
        <w:tc>
          <w:tcPr>
            <w:tcW w:w="921"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根据新编制的2020版全国职业院校统一教材，确定学习目标与学习内容。</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让学生通过理论课师生探讨，实践课学生活动相结合，使学生能够理解和形成马克思主义劳动观，牢固树立劳动观念，体会劳动创造美好生活，尊重普通劳动者，培养劳动精神。</w:t>
            </w:r>
          </w:p>
        </w:tc>
        <w:tc>
          <w:tcPr>
            <w:tcW w:w="1453" w:type="pct"/>
            <w:vAlign w:val="center"/>
          </w:tcPr>
          <w:p>
            <w:pPr>
              <w:jc w:val="both"/>
              <w:rPr>
                <w:rFonts w:ascii="宋体" w:hAnsi="宋体" w:cs="仿宋_GB2312"/>
                <w:szCs w:val="21"/>
              </w:rPr>
            </w:pPr>
            <w:r>
              <w:rPr>
                <w:rFonts w:hint="eastAsia" w:ascii="宋体" w:hAnsi="宋体" w:cs="仿宋_GB2312"/>
                <w:szCs w:val="21"/>
              </w:rPr>
              <w:t>1</w:t>
            </w:r>
            <w:r>
              <w:rPr>
                <w:rFonts w:ascii="宋体" w:hAnsi="宋体" w:cs="仿宋_GB2312"/>
                <w:szCs w:val="21"/>
              </w:rPr>
              <w:t>.</w:t>
            </w:r>
            <w:r>
              <w:rPr>
                <w:rFonts w:hint="eastAsia" w:ascii="宋体" w:hAnsi="宋体" w:cs="仿宋_GB2312"/>
                <w:szCs w:val="21"/>
              </w:rPr>
              <w:t>在内容育人方面，让学生具备劳动思想、劳动知识、劳动技能和劳动实践的能力。</w:t>
            </w:r>
          </w:p>
          <w:p>
            <w:pPr>
              <w:jc w:val="both"/>
              <w:rPr>
                <w:rFonts w:ascii="宋体" w:hAnsi="宋体" w:cs="仿宋_GB2312"/>
                <w:szCs w:val="21"/>
              </w:rPr>
            </w:pPr>
            <w:r>
              <w:rPr>
                <w:rFonts w:ascii="宋体" w:hAnsi="宋体" w:cs="仿宋_GB2312"/>
                <w:szCs w:val="21"/>
              </w:rPr>
              <w:t>2.</w:t>
            </w:r>
            <w:r>
              <w:rPr>
                <w:rFonts w:hint="eastAsia" w:ascii="宋体" w:hAnsi="宋体" w:cs="仿宋_GB2312"/>
                <w:szCs w:val="21"/>
              </w:rPr>
              <w:t>在方法育人方面，通过“现象分析”“此刻行动”“小活动”等内容设计，强调手脑并用、身体力行，培养学生正确的劳动价值观和良好的劳动品质。</w:t>
            </w:r>
          </w:p>
          <w:p>
            <w:pPr>
              <w:jc w:val="both"/>
              <w:rPr>
                <w:rFonts w:ascii="宋体" w:hAnsi="宋体" w:cs="仿宋_GB2312"/>
                <w:szCs w:val="21"/>
              </w:rPr>
            </w:pPr>
            <w:r>
              <w:rPr>
                <w:rFonts w:hint="eastAsia" w:ascii="宋体" w:hAnsi="宋体" w:cs="仿宋_GB2312"/>
                <w:szCs w:val="21"/>
              </w:rPr>
              <w:t>3</w:t>
            </w:r>
            <w:r>
              <w:rPr>
                <w:rFonts w:ascii="宋体" w:hAnsi="宋体" w:cs="仿宋_GB2312"/>
                <w:szCs w:val="21"/>
              </w:rPr>
              <w:t>.</w:t>
            </w:r>
            <w:r>
              <w:rPr>
                <w:rFonts w:hint="eastAsia" w:ascii="宋体" w:hAnsi="宋体" w:cs="仿宋_GB2312"/>
                <w:szCs w:val="21"/>
              </w:rPr>
              <w:t>在实践育人方面，通过课程实训、校内外劳动等实践教学环节，让学生掌握必要的劳动技能，锻炼劳动能力，树立劳动意识，尊重劳动成果。</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274" w:type="pct"/>
            <w:vAlign w:val="center"/>
          </w:tcPr>
          <w:p>
            <w:pPr>
              <w:jc w:val="center"/>
              <w:rPr>
                <w:rFonts w:hint="default" w:ascii="宋体" w:hAnsi="宋体"/>
                <w:sz w:val="24"/>
                <w:szCs w:val="24"/>
              </w:rPr>
            </w:pPr>
            <w:r>
              <w:rPr>
                <w:rFonts w:hint="eastAsia" w:ascii="宋体" w:hAnsi="宋体"/>
                <w:sz w:val="24"/>
                <w:szCs w:val="24"/>
              </w:rPr>
              <w:t>1</w:t>
            </w:r>
            <w:r>
              <w:rPr>
                <w:rFonts w:hint="default" w:ascii="宋体" w:hAnsi="宋体"/>
                <w:sz w:val="24"/>
                <w:szCs w:val="24"/>
              </w:rPr>
              <w:t>6</w:t>
            </w:r>
          </w:p>
        </w:tc>
        <w:tc>
          <w:tcPr>
            <w:tcW w:w="382" w:type="pct"/>
            <w:vAlign w:val="center"/>
          </w:tcPr>
          <w:p>
            <w:pPr>
              <w:jc w:val="center"/>
              <w:rPr>
                <w:rFonts w:ascii="宋体" w:hAnsi="宋体"/>
                <w:sz w:val="24"/>
                <w:szCs w:val="24"/>
              </w:rPr>
            </w:pPr>
            <w:r>
              <w:rPr>
                <w:rFonts w:hint="eastAsia" w:ascii="宋体" w:hAnsi="宋体" w:cs="仿宋_GB2312"/>
                <w:szCs w:val="21"/>
              </w:rPr>
              <w:t>军事理论</w:t>
            </w:r>
          </w:p>
        </w:tc>
        <w:tc>
          <w:tcPr>
            <w:tcW w:w="997" w:type="pct"/>
            <w:vAlign w:val="center"/>
          </w:tcPr>
          <w:p>
            <w:pPr>
              <w:jc w:val="both"/>
              <w:rPr>
                <w:rFonts w:ascii="宋体" w:hAnsi="宋体" w:cs="仿宋_GB2312"/>
                <w:szCs w:val="21"/>
              </w:rPr>
            </w:pPr>
            <w:r>
              <w:rPr>
                <w:rFonts w:hint="eastAsia" w:ascii="宋体" w:hAnsi="宋体" w:cs="仿宋_GB2312"/>
                <w:szCs w:val="21"/>
              </w:rPr>
              <w:t>它是以国防教育为主线，以军事理论教学为重点，深入贯彻落实科学发展观，按照教育要面向现代化、面向世界、面向未来的要求，适应我国人才培养战略目标和加强国防后备力量建设的需要，为培养高素质社会主义事业的建设者和保卫者服务。</w:t>
            </w:r>
          </w:p>
        </w:tc>
        <w:tc>
          <w:tcPr>
            <w:tcW w:w="969" w:type="pct"/>
            <w:vAlign w:val="center"/>
          </w:tcPr>
          <w:p>
            <w:pPr>
              <w:jc w:val="both"/>
              <w:rPr>
                <w:rFonts w:ascii="宋体" w:hAnsi="宋体" w:cs="仿宋_GB2312"/>
                <w:szCs w:val="21"/>
              </w:rPr>
            </w:pPr>
            <w:r>
              <w:rPr>
                <w:rFonts w:hint="eastAsia" w:ascii="宋体" w:hAnsi="宋体" w:cs="仿宋_GB2312"/>
                <w:szCs w:val="21"/>
              </w:rPr>
              <w:t>中国国防，军事思想，战略环境，军事高技术，信息化战争</w:t>
            </w:r>
          </w:p>
        </w:tc>
        <w:tc>
          <w:tcPr>
            <w:tcW w:w="921" w:type="pct"/>
            <w:vAlign w:val="center"/>
          </w:tcPr>
          <w:p>
            <w:pPr>
              <w:jc w:val="both"/>
              <w:rPr>
                <w:rFonts w:ascii="宋体" w:hAnsi="宋体" w:cs="仿宋_GB2312"/>
                <w:szCs w:val="21"/>
              </w:rPr>
            </w:pPr>
            <w:r>
              <w:rPr>
                <w:rFonts w:hint="eastAsia" w:ascii="宋体" w:hAnsi="宋体" w:cs="仿宋_GB2312"/>
                <w:szCs w:val="21"/>
              </w:rPr>
              <w:t>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tc>
        <w:tc>
          <w:tcPr>
            <w:tcW w:w="1453" w:type="pct"/>
            <w:vAlign w:val="center"/>
          </w:tcPr>
          <w:p>
            <w:pPr>
              <w:jc w:val="both"/>
              <w:rPr>
                <w:rFonts w:ascii="宋体" w:hAnsi="宋体" w:cs="仿宋_GB2312"/>
                <w:szCs w:val="21"/>
              </w:rPr>
            </w:pPr>
            <w:r>
              <w:rPr>
                <w:rFonts w:ascii="宋体" w:hAnsi="宋体" w:cs="仿宋_GB2312"/>
                <w:szCs w:val="21"/>
              </w:rPr>
              <w:t>1.</w:t>
            </w:r>
            <w:r>
              <w:rPr>
                <w:rFonts w:hint="eastAsia" w:ascii="宋体" w:hAnsi="宋体" w:cs="仿宋_GB2312"/>
                <w:szCs w:val="21"/>
              </w:rPr>
              <w:t>在内容育人方面，观看国际上发生的主权事件新闻视频，通过此类国家安全的国防教育，引导学生正确认识国家所处的复杂环境，唤醒学生的忧患意识。</w:t>
            </w:r>
          </w:p>
          <w:p>
            <w:pPr>
              <w:jc w:val="both"/>
              <w:rPr>
                <w:rFonts w:ascii="宋体" w:hAnsi="宋体" w:cs="仿宋_GB2312"/>
                <w:szCs w:val="21"/>
              </w:rPr>
            </w:pPr>
            <w:r>
              <w:rPr>
                <w:rFonts w:hint="eastAsia" w:ascii="宋体" w:hAnsi="宋体" w:cs="仿宋_GB2312"/>
                <w:szCs w:val="21"/>
              </w:rPr>
              <w:t>2</w:t>
            </w:r>
            <w:r>
              <w:rPr>
                <w:rFonts w:ascii="宋体" w:hAnsi="宋体" w:cs="仿宋_GB2312"/>
                <w:szCs w:val="21"/>
              </w:rPr>
              <w:t>.</w:t>
            </w:r>
            <w:r>
              <w:rPr>
                <w:rFonts w:hint="eastAsia" w:ascii="宋体" w:hAnsi="宋体" w:cs="仿宋_GB2312"/>
                <w:szCs w:val="21"/>
              </w:rPr>
              <w:t>在方法育人方面，采用讲授法，讨论法，观看爱国影片方法，通过国防教育，既可以增强学生的民族自豪感和责任感，也可以丰富、提高学生的国防知识和技能。</w:t>
            </w:r>
          </w:p>
          <w:p>
            <w:pPr>
              <w:jc w:val="both"/>
              <w:rPr>
                <w:rFonts w:ascii="宋体" w:hAnsi="宋体" w:cs="仿宋_GB2312"/>
                <w:szCs w:val="21"/>
              </w:rPr>
            </w:pPr>
            <w:r>
              <w:rPr>
                <w:rFonts w:ascii="宋体" w:hAnsi="宋体" w:cs="仿宋_GB2312"/>
                <w:szCs w:val="21"/>
              </w:rPr>
              <w:t>3.</w:t>
            </w:r>
            <w:r>
              <w:rPr>
                <w:rFonts w:hint="eastAsia" w:ascii="宋体" w:hAnsi="宋体" w:cs="仿宋_GB2312"/>
                <w:szCs w:val="21"/>
              </w:rPr>
              <w:t>在实践育人方面，对大学生进行集中军事技能训练和军事理论课教学，是一项具有战略意义的正确决策，它既能体现人才培养和国防后备力量建设的和谐统—，增强学生的国防观念利国防意识，培养大学生的基本军事技能，又有力地促进了大学生素质的全面提高。</w:t>
            </w:r>
          </w:p>
        </w:tc>
      </w:tr>
    </w:tbl>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rPr>
      </w:pPr>
      <w:bookmarkStart w:id="30" w:name="_Toc13601"/>
      <w:r>
        <w:rPr>
          <w:rFonts w:hint="eastAsia"/>
          <w:sz w:val="24"/>
          <w:szCs w:val="24"/>
        </w:rPr>
        <w:t>（二）专业（技能）课程</w:t>
      </w:r>
      <w:bookmarkEnd w:id="30"/>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lang w:val="en-US" w:eastAsia="zh-CN"/>
        </w:rPr>
      </w:pPr>
      <w:bookmarkStart w:id="31" w:name="_Toc17650"/>
      <w:r>
        <w:rPr>
          <w:rFonts w:hint="eastAsia" w:ascii="宋体" w:hAnsi="宋体" w:eastAsia="宋体" w:cs="宋体"/>
          <w:sz w:val="24"/>
          <w:szCs w:val="24"/>
          <w:lang w:val="en-US" w:eastAsia="zh-CN"/>
        </w:rPr>
        <w:t>1.专业基础课</w:t>
      </w:r>
      <w:bookmarkEnd w:id="31"/>
    </w:p>
    <w:tbl>
      <w:tblPr>
        <w:tblStyle w:val="16"/>
        <w:tblW w:w="4996"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99"/>
        <w:gridCol w:w="700"/>
        <w:gridCol w:w="2069"/>
        <w:gridCol w:w="1529"/>
        <w:gridCol w:w="2322"/>
        <w:gridCol w:w="216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c>
          <w:tcPr>
            <w:tcW w:w="269" w:type="pct"/>
            <w:shd w:val="clear" w:color="auto" w:fill="auto"/>
            <w:vAlign w:val="center"/>
          </w:tcPr>
          <w:p>
            <w:pPr>
              <w:jc w:val="center"/>
              <w:rPr>
                <w:rFonts w:hint="eastAsia" w:ascii="宋体" w:hAnsi="宋体" w:eastAsia="宋体" w:cs="宋体"/>
                <w:b/>
                <w:bCs w:val="0"/>
                <w:sz w:val="21"/>
                <w:szCs w:val="21"/>
              </w:rPr>
            </w:pPr>
            <w:r>
              <w:rPr>
                <w:rFonts w:hint="eastAsia" w:ascii="宋体" w:hAnsi="宋体"/>
                <w:b/>
                <w:bCs w:val="0"/>
                <w:sz w:val="21"/>
                <w:szCs w:val="21"/>
              </w:rPr>
              <w:t>序号</w:t>
            </w:r>
          </w:p>
        </w:tc>
        <w:tc>
          <w:tcPr>
            <w:tcW w:w="377" w:type="pct"/>
            <w:shd w:val="clear" w:color="auto" w:fill="auto"/>
            <w:vAlign w:val="center"/>
          </w:tcPr>
          <w:p>
            <w:pPr>
              <w:jc w:val="center"/>
              <w:rPr>
                <w:rFonts w:hint="eastAsia" w:ascii="宋体" w:hAnsi="宋体" w:eastAsia="宋体" w:cs="宋体"/>
                <w:b/>
                <w:bCs w:val="0"/>
                <w:sz w:val="21"/>
                <w:szCs w:val="21"/>
              </w:rPr>
            </w:pPr>
            <w:r>
              <w:rPr>
                <w:rFonts w:hint="eastAsia" w:ascii="宋体" w:hAnsi="宋体"/>
                <w:b/>
                <w:bCs w:val="0"/>
                <w:sz w:val="21"/>
                <w:szCs w:val="21"/>
              </w:rPr>
              <w:t>课程名称</w:t>
            </w:r>
          </w:p>
        </w:tc>
        <w:tc>
          <w:tcPr>
            <w:tcW w:w="1114" w:type="pct"/>
            <w:shd w:val="clear" w:color="auto" w:fill="auto"/>
            <w:vAlign w:val="center"/>
          </w:tcPr>
          <w:p>
            <w:pPr>
              <w:jc w:val="center"/>
              <w:rPr>
                <w:rFonts w:hint="eastAsia" w:ascii="宋体" w:hAnsi="宋体" w:eastAsia="宋体" w:cs="宋体"/>
                <w:b/>
                <w:bCs w:val="0"/>
                <w:sz w:val="21"/>
                <w:szCs w:val="21"/>
              </w:rPr>
            </w:pPr>
            <w:r>
              <w:rPr>
                <w:rFonts w:hint="eastAsia" w:ascii="宋体" w:hAnsi="宋体"/>
                <w:b/>
                <w:bCs w:val="0"/>
                <w:sz w:val="21"/>
                <w:szCs w:val="21"/>
              </w:rPr>
              <w:t>课程目标</w:t>
            </w:r>
          </w:p>
        </w:tc>
        <w:tc>
          <w:tcPr>
            <w:tcW w:w="823" w:type="pct"/>
            <w:shd w:val="clear" w:color="auto" w:fill="auto"/>
            <w:vAlign w:val="center"/>
          </w:tcPr>
          <w:p>
            <w:pPr>
              <w:jc w:val="center"/>
              <w:rPr>
                <w:rFonts w:hint="eastAsia" w:ascii="宋体" w:hAnsi="宋体" w:eastAsia="宋体" w:cs="宋体"/>
                <w:b/>
                <w:bCs w:val="0"/>
                <w:sz w:val="21"/>
                <w:szCs w:val="21"/>
              </w:rPr>
            </w:pPr>
            <w:r>
              <w:rPr>
                <w:rFonts w:hint="eastAsia" w:ascii="宋体" w:hAnsi="宋体"/>
                <w:b/>
                <w:bCs w:val="0"/>
                <w:sz w:val="21"/>
                <w:szCs w:val="21"/>
              </w:rPr>
              <w:t>主要内容</w:t>
            </w:r>
          </w:p>
        </w:tc>
        <w:tc>
          <w:tcPr>
            <w:tcW w:w="1250" w:type="pct"/>
            <w:shd w:val="clear" w:color="auto" w:fill="auto"/>
            <w:vAlign w:val="center"/>
          </w:tcPr>
          <w:p>
            <w:pPr>
              <w:jc w:val="center"/>
              <w:rPr>
                <w:rFonts w:hint="eastAsia" w:ascii="宋体" w:hAnsi="宋体" w:eastAsia="宋体" w:cs="宋体"/>
                <w:b/>
                <w:bCs w:val="0"/>
                <w:sz w:val="21"/>
                <w:szCs w:val="21"/>
              </w:rPr>
            </w:pPr>
            <w:r>
              <w:rPr>
                <w:rFonts w:hint="eastAsia" w:ascii="宋体" w:hAnsi="宋体"/>
                <w:b/>
                <w:bCs w:val="0"/>
                <w:sz w:val="21"/>
                <w:szCs w:val="21"/>
              </w:rPr>
              <w:t>教学要求</w:t>
            </w:r>
          </w:p>
        </w:tc>
        <w:tc>
          <w:tcPr>
            <w:tcW w:w="1164" w:type="pct"/>
            <w:shd w:val="clear" w:color="auto" w:fill="auto"/>
            <w:vAlign w:val="center"/>
          </w:tcPr>
          <w:p>
            <w:pPr>
              <w:jc w:val="center"/>
              <w:rPr>
                <w:rFonts w:hint="eastAsia" w:ascii="宋体" w:hAnsi="宋体" w:eastAsia="宋体" w:cs="宋体"/>
                <w:b/>
                <w:bCs w:val="0"/>
                <w:sz w:val="21"/>
                <w:szCs w:val="21"/>
              </w:rPr>
            </w:pPr>
            <w:r>
              <w:rPr>
                <w:rFonts w:hint="eastAsia" w:ascii="宋体" w:hAnsi="宋体"/>
                <w:b/>
                <w:bCs w:val="0"/>
                <w:sz w:val="21"/>
                <w:szCs w:val="21"/>
              </w:rPr>
              <w:t>思政育人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c>
          <w:tcPr>
            <w:tcW w:w="269" w:type="pct"/>
            <w:shd w:val="clear" w:color="auto" w:fill="auto"/>
            <w:vAlign w:val="center"/>
          </w:tcPr>
          <w:p>
            <w:pPr>
              <w:shd w:val="clear"/>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旅游概论</w:t>
            </w:r>
          </w:p>
        </w:tc>
        <w:tc>
          <w:tcPr>
            <w:tcW w:w="111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使学生能够预测我国旅游业的发展趋势，了解交通在旅游业中的重要性，掌握旅游者的分类及其特征，了解旅游可持续发展的途径并践行文明旅游，同时倡导旅游者践行文明旅游。</w:t>
            </w:r>
          </w:p>
        </w:tc>
        <w:tc>
          <w:tcPr>
            <w:tcW w:w="82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旅游业的发展现状、旅游业的组成部分，旅游业的未来发展现状、旅游者的定义、特征、可持续发展的定义及实现途径。</w:t>
            </w:r>
          </w:p>
        </w:tc>
        <w:tc>
          <w:tcPr>
            <w:tcW w:w="1250"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运用任务驱动、案例分析、播放视频等方法提高学生的学习兴趣，使其掌握旅游的相关知识，拓宽自己的知识面，提高学生的综合素养，践行文明旅游。</w:t>
            </w:r>
          </w:p>
        </w:tc>
        <w:tc>
          <w:tcPr>
            <w:tcW w:w="116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default" w:ascii="宋体" w:hAnsi="宋体" w:eastAsia="宋体" w:cs="仿宋_GB2312"/>
                <w:kern w:val="2"/>
                <w:sz w:val="21"/>
                <w:szCs w:val="21"/>
                <w:lang w:val="en-US" w:eastAsia="zh-CN" w:bidi="ar-SA"/>
              </w:rPr>
            </w:pPr>
            <w:r>
              <w:rPr>
                <w:rFonts w:hint="eastAsia" w:ascii="宋体" w:hAnsi="宋体" w:eastAsia="宋体"/>
                <w:sz w:val="21"/>
                <w:szCs w:val="21"/>
              </w:rPr>
              <w:t>结合诚信为本、操守为重、服务至上的旅游业工作原则，引导学生树立正确的世界观、人生观，自学践行社会主义核心价值观。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vAlign w:val="center"/>
          </w:tcPr>
          <w:p>
            <w:pPr>
              <w:shd w:val="clear"/>
              <w:jc w:val="center"/>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2</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高速铁路概论</w:t>
            </w:r>
          </w:p>
        </w:tc>
        <w:tc>
          <w:tcPr>
            <w:tcW w:w="111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使学生了解我国高铁的发展现状与未来发展趋势，能够认识高铁的基础设施，掌握高铁的基本知识。</w:t>
            </w:r>
          </w:p>
        </w:tc>
        <w:tc>
          <w:tcPr>
            <w:tcW w:w="82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国外铁路发展状况、我国高铁发展规划、高速铁路基础设施、高铁车站等。</w:t>
            </w:r>
          </w:p>
        </w:tc>
        <w:tc>
          <w:tcPr>
            <w:tcW w:w="1250"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要求运用案例分析、市场调研、任务驱动等方法与方式使学生掌握我国高铁的发展现状、了解高铁的未来发展规划、掌握高铁常识。</w:t>
            </w:r>
          </w:p>
        </w:tc>
        <w:tc>
          <w:tcPr>
            <w:tcW w:w="116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通过对中国高铁发展速度及覆盖范围的介绍，同时了解世界各国对中国高铁的评价，增强学生的民族自豪感。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vAlign w:val="center"/>
          </w:tcPr>
          <w:p>
            <w:pPr>
              <w:shd w:val="clear"/>
              <w:jc w:val="center"/>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3</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cs="仿宋"/>
                <w:bCs/>
                <w:color w:val="000000"/>
                <w:sz w:val="21"/>
                <w:szCs w:val="21"/>
                <w:lang w:val="en-US" w:eastAsia="zh-CN"/>
              </w:rPr>
              <w:t>导游业务</w:t>
            </w:r>
          </w:p>
        </w:tc>
        <w:tc>
          <w:tcPr>
            <w:tcW w:w="111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sz w:val="21"/>
                <w:szCs w:val="21"/>
              </w:rPr>
            </w:pPr>
            <w:r>
              <w:rPr>
                <w:rFonts w:hint="eastAsia" w:ascii="宋体" w:hAnsi="宋体" w:eastAsia="宋体"/>
                <w:sz w:val="21"/>
                <w:szCs w:val="21"/>
              </w:rPr>
              <w:t>使学生</w:t>
            </w:r>
            <w:r>
              <w:rPr>
                <w:rFonts w:hint="eastAsia" w:ascii="宋体" w:hAnsi="宋体" w:eastAsia="宋体"/>
                <w:sz w:val="21"/>
                <w:szCs w:val="21"/>
                <w:lang w:eastAsia="zh-CN"/>
              </w:rPr>
              <w:t>通过学习导游从业的基本知识，</w:t>
            </w:r>
            <w:r>
              <w:rPr>
                <w:rFonts w:hint="eastAsia" w:ascii="宋体" w:hAnsi="宋体" w:eastAsia="宋体"/>
                <w:sz w:val="21"/>
                <w:szCs w:val="21"/>
              </w:rPr>
              <w:t>熟练掌握导游工作规范化操作程序、导游员对旅游者个别要求的处理办法、导游过程中各类事故的预防和处理措施，以及各种导游的技能与方法，提高学生的导游服务水平、应变能力和分析、处理问题的能力。</w:t>
            </w:r>
          </w:p>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仿宋_GB2312"/>
                <w:kern w:val="2"/>
                <w:sz w:val="21"/>
                <w:szCs w:val="21"/>
                <w:lang w:val="en-US" w:eastAsia="zh-CN" w:bidi="ar-SA"/>
              </w:rPr>
            </w:pPr>
          </w:p>
        </w:tc>
        <w:tc>
          <w:tcPr>
            <w:tcW w:w="823"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sz w:val="21"/>
                <w:szCs w:val="21"/>
              </w:rPr>
              <w:t>导游的基本概念、导游的发展历史和未来趋势、导游员的职责、素质要求、导游工作的性质和特点，以及导游服务质量管理等</w:t>
            </w:r>
            <w:r>
              <w:rPr>
                <w:rFonts w:hint="eastAsia" w:ascii="宋体" w:hAnsi="宋体" w:eastAsia="宋体"/>
                <w:sz w:val="21"/>
                <w:szCs w:val="21"/>
                <w:lang w:eastAsia="zh-CN"/>
              </w:rPr>
              <w:t>。</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sz w:val="21"/>
                <w:szCs w:val="21"/>
                <w:lang w:eastAsia="zh-CN"/>
              </w:rPr>
              <w:t>通过案例分析、情景模拟、虚拟仿真系统实操等方式，使学生对导游工作有更加全面的了解，提升学生导游讲解水平及解决突发问题的能力。</w:t>
            </w:r>
          </w:p>
        </w:tc>
        <w:tc>
          <w:tcPr>
            <w:tcW w:w="116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default" w:ascii="宋体" w:hAnsi="宋体" w:eastAsia="宋体" w:cs="仿宋_GB2312"/>
                <w:kern w:val="2"/>
                <w:sz w:val="21"/>
                <w:szCs w:val="21"/>
                <w:lang w:val="en-US" w:eastAsia="zh-CN" w:bidi="ar-SA"/>
              </w:rPr>
            </w:pPr>
            <w:r>
              <w:rPr>
                <w:rFonts w:hint="eastAsia" w:ascii="宋体" w:hAnsi="宋体" w:eastAsia="宋体"/>
                <w:sz w:val="21"/>
                <w:szCs w:val="21"/>
              </w:rPr>
              <w:t>培养学生良好的职业道德与职业素养</w:t>
            </w:r>
            <w:r>
              <w:rPr>
                <w:rFonts w:hint="eastAsia" w:ascii="宋体" w:hAnsi="宋体" w:eastAsia="宋体"/>
                <w:sz w:val="21"/>
                <w:szCs w:val="21"/>
                <w:lang w:eastAsia="zh-CN"/>
              </w:rPr>
              <w:t>；使</w:t>
            </w:r>
            <w:r>
              <w:rPr>
                <w:rFonts w:hint="eastAsia" w:ascii="宋体" w:hAnsi="宋体" w:eastAsia="宋体"/>
                <w:sz w:val="21"/>
                <w:szCs w:val="21"/>
              </w:rPr>
              <w:t>学生树立正确的服务意识</w:t>
            </w:r>
            <w:r>
              <w:rPr>
                <w:rFonts w:hint="eastAsia" w:ascii="宋体" w:hAnsi="宋体" w:eastAsia="宋体"/>
                <w:sz w:val="21"/>
                <w:szCs w:val="21"/>
                <w:lang w:eastAsia="zh-CN"/>
              </w:rPr>
              <w:t>并</w:t>
            </w:r>
            <w:r>
              <w:rPr>
                <w:rFonts w:hint="eastAsia" w:ascii="宋体" w:hAnsi="宋体" w:eastAsia="宋体"/>
                <w:sz w:val="21"/>
                <w:szCs w:val="21"/>
              </w:rPr>
              <w:t>具备良好的心理素质</w:t>
            </w:r>
            <w:r>
              <w:rPr>
                <w:rFonts w:hint="eastAsia" w:ascii="宋体" w:hAnsi="宋体" w:eastAsia="宋体"/>
                <w:sz w:val="21"/>
                <w:szCs w:val="21"/>
                <w:lang w:eastAsia="zh-CN"/>
              </w:rPr>
              <w:t>；</w:t>
            </w:r>
            <w:r>
              <w:rPr>
                <w:rFonts w:hint="eastAsia" w:ascii="宋体" w:hAnsi="宋体" w:eastAsia="宋体"/>
                <w:sz w:val="21"/>
                <w:szCs w:val="21"/>
              </w:rPr>
              <w:t>培养学生良好的组织、沟通、协调、管理的综合职业素质。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vAlign w:val="center"/>
          </w:tcPr>
          <w:p>
            <w:pPr>
              <w:shd w:val="clear"/>
              <w:jc w:val="center"/>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4</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center"/>
              <w:textAlignment w:val="auto"/>
              <w:rPr>
                <w:rFonts w:hint="default" w:ascii="宋体" w:hAnsi="宋体" w:eastAsia="宋体" w:cs="仿宋_GB2312"/>
                <w:kern w:val="2"/>
                <w:sz w:val="21"/>
                <w:szCs w:val="21"/>
                <w:lang w:val="en-US" w:eastAsia="zh-CN" w:bidi="ar-SA"/>
              </w:rPr>
            </w:pPr>
            <w:r>
              <w:rPr>
                <w:rFonts w:hint="eastAsia" w:ascii="宋体" w:hAnsi="宋体" w:cs="仿宋_GB2312"/>
                <w:sz w:val="21"/>
                <w:szCs w:val="21"/>
                <w:lang w:val="en-US" w:eastAsia="zh-CN"/>
              </w:rPr>
              <w:t>客源国概论</w:t>
            </w:r>
          </w:p>
        </w:tc>
        <w:tc>
          <w:tcPr>
            <w:tcW w:w="111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sz w:val="21"/>
                <w:szCs w:val="21"/>
              </w:rPr>
              <w:t>使学生能够根据所学知识，</w:t>
            </w:r>
            <w:r>
              <w:rPr>
                <w:rFonts w:hint="eastAsia" w:ascii="宋体" w:hAnsi="宋体" w:eastAsia="宋体"/>
                <w:sz w:val="21"/>
                <w:szCs w:val="21"/>
                <w:lang w:eastAsia="zh-CN"/>
              </w:rPr>
              <w:t>按照</w:t>
            </w:r>
            <w:r>
              <w:rPr>
                <w:rFonts w:hint="eastAsia" w:ascii="宋体" w:hAnsi="宋体" w:eastAsia="宋体"/>
                <w:sz w:val="21"/>
                <w:szCs w:val="21"/>
              </w:rPr>
              <w:t>客人的要求接待我国主要客源国的客人，尊重客人的风俗习惯。</w:t>
            </w:r>
          </w:p>
        </w:tc>
        <w:tc>
          <w:tcPr>
            <w:tcW w:w="823"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sz w:val="21"/>
                <w:szCs w:val="21"/>
              </w:rPr>
              <w:t>我国主要客源国的概况、风俗习惯、礼仪、禁忌等</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sz w:val="21"/>
                <w:szCs w:val="21"/>
              </w:rPr>
              <w:t>通过播放视频、分组讨论、情景模拟等形式，使学生掌握我国主要客源国的基本概况、民风民俗、禁忌、常用礼仪等基本知识，提高学生的综合素质。</w:t>
            </w:r>
          </w:p>
        </w:tc>
        <w:tc>
          <w:tcPr>
            <w:tcW w:w="116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default" w:ascii="宋体" w:hAnsi="宋体" w:eastAsia="宋体" w:cs="宋体"/>
                <w:kern w:val="2"/>
                <w:sz w:val="21"/>
                <w:szCs w:val="21"/>
                <w:lang w:val="en-US" w:eastAsia="zh-CN" w:bidi="ar-SA"/>
              </w:rPr>
            </w:pPr>
            <w:r>
              <w:rPr>
                <w:rFonts w:hint="eastAsia" w:ascii="宋体" w:hAnsi="宋体" w:eastAsia="宋体"/>
                <w:sz w:val="21"/>
                <w:szCs w:val="21"/>
                <w:lang w:eastAsia="zh-CN"/>
              </w:rPr>
              <w:t>通过学习</w:t>
            </w:r>
            <w:r>
              <w:rPr>
                <w:rFonts w:hint="eastAsia" w:ascii="宋体" w:hAnsi="宋体" w:eastAsia="宋体"/>
                <w:sz w:val="21"/>
                <w:szCs w:val="21"/>
              </w:rPr>
              <w:t>中国各主要客源国的地理、历史、政治、经济、文化和旅游等方面的情况，以辩证唯物主义和历史唯物主义的世界观为指导，吸收和借鉴国外做法</w:t>
            </w:r>
            <w:r>
              <w:rPr>
                <w:rFonts w:hint="eastAsia" w:ascii="宋体" w:hAnsi="宋体" w:eastAsia="宋体"/>
                <w:sz w:val="21"/>
                <w:szCs w:val="21"/>
                <w:lang w:eastAsia="zh-CN"/>
              </w:rPr>
              <w:t>，培养学生的爱国情怀。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c>
          <w:tcPr>
            <w:tcW w:w="269" w:type="pct"/>
            <w:shd w:val="clear" w:color="auto" w:fill="auto"/>
            <w:vAlign w:val="center"/>
          </w:tcPr>
          <w:p>
            <w:pPr>
              <w:shd w:val="clear"/>
              <w:jc w:val="center"/>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5</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center"/>
              <w:textAlignment w:val="auto"/>
              <w:rPr>
                <w:rFonts w:hint="default" w:ascii="宋体" w:hAnsi="宋体" w:eastAsia="宋体" w:cs="仿宋_GB2312"/>
                <w:kern w:val="2"/>
                <w:sz w:val="21"/>
                <w:szCs w:val="21"/>
                <w:lang w:val="en-US" w:eastAsia="zh-CN" w:bidi="ar-SA"/>
              </w:rPr>
            </w:pPr>
            <w:r>
              <w:rPr>
                <w:rFonts w:hint="eastAsia" w:ascii="宋体" w:hAnsi="宋体" w:cs="仿宋_GB2312"/>
                <w:sz w:val="21"/>
                <w:szCs w:val="21"/>
                <w:lang w:val="en-US" w:eastAsia="zh-CN"/>
              </w:rPr>
              <w:t>乘务员心理健康</w:t>
            </w:r>
          </w:p>
        </w:tc>
        <w:tc>
          <w:tcPr>
            <w:tcW w:w="111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能够运用所学理论进行对客服务，并能够针对特殊需求、特殊心理的旅客进行有针对性的服务，提高服务质量。</w:t>
            </w:r>
          </w:p>
        </w:tc>
        <w:tc>
          <w:tcPr>
            <w:tcW w:w="82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服务交往理论、态度理论、需求理论、群体理论、特殊旅客的心理需要与服务、服务弥补等。</w:t>
            </w:r>
          </w:p>
        </w:tc>
        <w:tc>
          <w:tcPr>
            <w:tcW w:w="1250"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通过情景模拟、案例分析、任务驱动等方式使学生熟练掌握旅客服务心理学的一般理论并能够在实践中进行应用。</w:t>
            </w:r>
          </w:p>
        </w:tc>
        <w:tc>
          <w:tcPr>
            <w:tcW w:w="116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default" w:ascii="宋体" w:hAnsi="宋体" w:eastAsia="宋体" w:cs="仿宋_GB2312"/>
                <w:kern w:val="2"/>
                <w:sz w:val="21"/>
                <w:szCs w:val="21"/>
                <w:lang w:val="en-US" w:eastAsia="zh-CN" w:bidi="ar-SA"/>
              </w:rPr>
            </w:pPr>
            <w:r>
              <w:rPr>
                <w:rFonts w:hint="eastAsia" w:ascii="宋体" w:hAnsi="宋体" w:eastAsia="宋体"/>
                <w:sz w:val="21"/>
                <w:szCs w:val="21"/>
              </w:rPr>
              <w:t>通过对心理知识的学习，可以帮助学生更好的认识自己、认识他人、认识世界，懂得尊重和理解他人，能更好的解决生活和工作中的问题，树立正确的三观。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vAlign w:val="center"/>
          </w:tcPr>
          <w:p>
            <w:pPr>
              <w:shd w:val="clear"/>
              <w:jc w:val="center"/>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6</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shd w:val="clear"/>
              </w:rPr>
              <w:t>化妆与形象设计</w:t>
            </w:r>
          </w:p>
        </w:tc>
        <w:tc>
          <w:tcPr>
            <w:tcW w:w="111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能够在不同的场合画出不同的妆容，给人以美感。</w:t>
            </w:r>
          </w:p>
        </w:tc>
        <w:tc>
          <w:tcPr>
            <w:tcW w:w="823"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妆容塑造、发型塑造、服装塑造。</w:t>
            </w:r>
          </w:p>
        </w:tc>
        <w:tc>
          <w:tcPr>
            <w:tcW w:w="1250"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综合运用多种教学方法，选取合适的案例，提高学生的学习兴趣使学生掌握不同场合下的妆容修饰方法，学会审美。</w:t>
            </w:r>
          </w:p>
        </w:tc>
        <w:tc>
          <w:tcPr>
            <w:tcW w:w="116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snapToGrid/>
              <w:spacing w:line="260" w:lineRule="exact"/>
              <w:jc w:val="both"/>
              <w:textAlignment w:val="auto"/>
              <w:rPr>
                <w:rFonts w:hint="default"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良好的职业形象是作为服务行业从业者的基本规范，同时是对服务对象的尊重。通过塑造良好的职业形象，使学生形成基本的职业素养与职业道德。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c>
          <w:tcPr>
            <w:tcW w:w="269" w:type="pct"/>
            <w:shd w:val="clear" w:color="auto" w:fill="auto"/>
            <w:vAlign w:val="center"/>
          </w:tcPr>
          <w:p>
            <w:pPr>
              <w:shd w:val="clear"/>
              <w:jc w:val="center"/>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7</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center"/>
              <w:textAlignment w:val="auto"/>
              <w:rPr>
                <w:rFonts w:hint="eastAsia" w:ascii="宋体" w:hAnsi="宋体" w:eastAsia="宋体" w:cs="仿宋_GB2312"/>
                <w:sz w:val="21"/>
                <w:szCs w:val="21"/>
              </w:rPr>
            </w:pPr>
            <w:r>
              <w:rPr>
                <w:rFonts w:hint="eastAsia" w:ascii="宋体" w:hAnsi="宋体" w:eastAsia="宋体" w:cs="仿宋_GB2312"/>
                <w:sz w:val="21"/>
                <w:szCs w:val="21"/>
              </w:rPr>
              <w:t>高铁播音</w:t>
            </w:r>
          </w:p>
          <w:p>
            <w:pPr>
              <w:keepNext w:val="0"/>
              <w:keepLines w:val="0"/>
              <w:pageBreakBefore w:val="0"/>
              <w:widowControl w:val="0"/>
              <w:shd w:val="clear"/>
              <w:kinsoku/>
              <w:wordWrap/>
              <w:overflowPunct/>
              <w:topLinePunct w:val="0"/>
              <w:autoSpaceDE/>
              <w:autoSpaceDN/>
              <w:bidi w:val="0"/>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实务</w:t>
            </w:r>
          </w:p>
        </w:tc>
        <w:tc>
          <w:tcPr>
            <w:tcW w:w="1114"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培养学生熟练掌握民航客跄服务中常用广播词与应急广播词所要求的基本职业能力。它需要以客跄服务课程为基础。</w:t>
            </w:r>
          </w:p>
        </w:tc>
        <w:tc>
          <w:tcPr>
            <w:tcW w:w="823"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选取紧紧围绕航班起飞前、平飞、落地前、落地后、应急情况等飞行各个阶段的服务工作所需的知知识结构和职业能力，并融入职业资格考试的相关要求</w:t>
            </w:r>
          </w:p>
        </w:tc>
        <w:tc>
          <w:tcPr>
            <w:tcW w:w="1250"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根据航空服务专业空中乘务方向的工作任务与职业能力分析，以“正常广播”“应急广播”两个工作任务为依据设置本课程</w:t>
            </w:r>
          </w:p>
        </w:tc>
        <w:tc>
          <w:tcPr>
            <w:tcW w:w="116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sz w:val="21"/>
                <w:szCs w:val="21"/>
              </w:rPr>
              <w:t>通过学习，帮助学生培</w:t>
            </w:r>
            <w:r>
              <w:rPr>
                <w:rFonts w:hint="eastAsia" w:ascii="宋体" w:hAnsi="宋体" w:eastAsia="宋体"/>
                <w:sz w:val="21"/>
                <w:szCs w:val="21"/>
                <w:lang w:val="en-US" w:eastAsia="zh-CN"/>
              </w:rPr>
              <w:t>养扎实的播音技能</w:t>
            </w:r>
            <w:r>
              <w:rPr>
                <w:rFonts w:hint="eastAsia" w:ascii="宋体" w:hAnsi="宋体" w:eastAsia="宋体"/>
                <w:sz w:val="21"/>
                <w:szCs w:val="21"/>
              </w:rPr>
              <w:t>，激发自主学习的热情，树立正确的三观。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c>
          <w:tcPr>
            <w:tcW w:w="269" w:type="pct"/>
            <w:shd w:val="clear" w:color="auto" w:fill="auto"/>
            <w:vAlign w:val="center"/>
          </w:tcPr>
          <w:p>
            <w:pPr>
              <w:shd w:val="clear"/>
              <w:adjustRightInd w:val="0"/>
              <w:snapToGrid w:val="0"/>
              <w:spacing w:line="560" w:lineRule="exact"/>
              <w:jc w:val="center"/>
              <w:rPr>
                <w:rFonts w:hint="eastAsia" w:ascii="宋体" w:hAnsi="宋体" w:eastAsia="宋体" w:cs="宋体"/>
                <w:bCs/>
                <w:sz w:val="21"/>
                <w:szCs w:val="21"/>
                <w:lang w:eastAsia="zh-CN"/>
              </w:rPr>
            </w:pPr>
            <w:r>
              <w:rPr>
                <w:rFonts w:hint="eastAsia" w:ascii="宋体" w:hAnsi="宋体" w:cs="宋体"/>
                <w:bCs/>
                <w:sz w:val="21"/>
                <w:szCs w:val="21"/>
                <w:lang w:val="en-US" w:eastAsia="zh-CN"/>
              </w:rPr>
              <w:t>8</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center"/>
              <w:textAlignment w:val="auto"/>
              <w:rPr>
                <w:rFonts w:hint="eastAsia" w:ascii="宋体" w:hAnsi="宋体" w:eastAsia="宋体" w:cs="仿宋_GB2312"/>
                <w:sz w:val="21"/>
                <w:szCs w:val="21"/>
              </w:rPr>
            </w:pPr>
            <w:r>
              <w:rPr>
                <w:rFonts w:hint="eastAsia" w:ascii="宋体" w:hAnsi="宋体" w:eastAsia="宋体" w:cs="仿宋_GB2312"/>
                <w:sz w:val="21"/>
                <w:szCs w:val="21"/>
              </w:rPr>
              <w:t>铁路运输</w:t>
            </w:r>
          </w:p>
          <w:p>
            <w:pPr>
              <w:keepNext w:val="0"/>
              <w:keepLines w:val="0"/>
              <w:pageBreakBefore w:val="0"/>
              <w:widowControl w:val="0"/>
              <w:shd w:val="clear"/>
              <w:kinsoku/>
              <w:wordWrap/>
              <w:overflowPunct/>
              <w:topLinePunct w:val="0"/>
              <w:autoSpaceDE/>
              <w:autoSpaceDN/>
              <w:bidi w:val="0"/>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法规</w:t>
            </w:r>
          </w:p>
        </w:tc>
        <w:tc>
          <w:tcPr>
            <w:tcW w:w="1114"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能用法律、规章解决现场实际问题，具有遇到特殊情况时的应变能力，能解决实际工作中的具体问题。</w:t>
            </w:r>
          </w:p>
        </w:tc>
        <w:tc>
          <w:tcPr>
            <w:tcW w:w="823"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法律常识、宪法相关知识、订立和履行合同、铁路运输合同、铁路运输过程中的损害赔偿问题、铁路运营安全知识，依法处理交通事故应急救援、铁路交通事故调查处理及赔偿原则。</w:t>
            </w:r>
          </w:p>
        </w:tc>
        <w:tc>
          <w:tcPr>
            <w:tcW w:w="1250"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综合运用多种教学方法，选取合适的案例，提高学生的学习兴趣要求学生掌握铁路运输相关法规的基本内容，能在实际工作中根据具体情况依法进行处理。</w:t>
            </w:r>
          </w:p>
        </w:tc>
        <w:tc>
          <w:tcPr>
            <w:tcW w:w="116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60" w:lineRule="exact"/>
              <w:jc w:val="both"/>
              <w:textAlignment w:val="auto"/>
              <w:rPr>
                <w:rFonts w:hint="default" w:ascii="宋体" w:hAnsi="宋体" w:eastAsia="宋体" w:cs="宋体"/>
                <w:kern w:val="2"/>
                <w:sz w:val="21"/>
                <w:szCs w:val="21"/>
                <w:lang w:val="en-US" w:eastAsia="zh-CN" w:bidi="ar-SA"/>
              </w:rPr>
            </w:pPr>
            <w:r>
              <w:rPr>
                <w:rFonts w:hint="eastAsia" w:ascii="宋体" w:hAnsi="宋体" w:eastAsia="宋体"/>
                <w:sz w:val="21"/>
                <w:szCs w:val="21"/>
              </w:rPr>
              <w:t>通过学习，可以帮助学生认识</w:t>
            </w:r>
            <w:r>
              <w:rPr>
                <w:rFonts w:hint="eastAsia" w:ascii="宋体" w:hAnsi="宋体" w:eastAsia="宋体"/>
                <w:sz w:val="21"/>
                <w:szCs w:val="21"/>
                <w:lang w:val="en-US" w:eastAsia="zh-CN"/>
              </w:rPr>
              <w:t>到遵守法律法规的</w:t>
            </w:r>
            <w:r>
              <w:rPr>
                <w:rFonts w:hint="eastAsia" w:ascii="宋体" w:hAnsi="宋体" w:eastAsia="宋体"/>
                <w:sz w:val="21"/>
                <w:szCs w:val="21"/>
              </w:rPr>
              <w:t>重要性，在工作和生活中应该自觉做到</w:t>
            </w:r>
            <w:r>
              <w:rPr>
                <w:rFonts w:hint="eastAsia" w:ascii="宋体" w:hAnsi="宋体" w:eastAsia="宋体"/>
                <w:sz w:val="21"/>
                <w:szCs w:val="21"/>
                <w:lang w:val="en-US" w:eastAsia="zh-CN"/>
              </w:rPr>
              <w:t>遵纪守法、</w:t>
            </w:r>
            <w:r>
              <w:rPr>
                <w:rFonts w:hint="eastAsia" w:ascii="宋体" w:hAnsi="宋体" w:eastAsia="宋体"/>
                <w:sz w:val="21"/>
                <w:szCs w:val="21"/>
              </w:rPr>
              <w:t>诚信做人，公正客观。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c>
          <w:tcPr>
            <w:tcW w:w="269" w:type="pct"/>
            <w:shd w:val="clear" w:color="auto" w:fill="auto"/>
            <w:vAlign w:val="center"/>
          </w:tcPr>
          <w:p>
            <w:pPr>
              <w:shd w:val="clear"/>
              <w:adjustRightInd w:val="0"/>
              <w:snapToGrid w:val="0"/>
              <w:spacing w:line="560" w:lineRule="exact"/>
              <w:jc w:val="center"/>
              <w:rPr>
                <w:rFonts w:hint="eastAsia" w:ascii="宋体" w:hAnsi="宋体" w:eastAsia="宋体" w:cs="宋体"/>
                <w:bCs/>
                <w:sz w:val="21"/>
                <w:szCs w:val="21"/>
                <w:lang w:eastAsia="zh-CN"/>
              </w:rPr>
            </w:pPr>
            <w:r>
              <w:rPr>
                <w:rFonts w:hint="eastAsia" w:ascii="宋体" w:hAnsi="宋体" w:cs="宋体"/>
                <w:bCs/>
                <w:sz w:val="21"/>
                <w:szCs w:val="21"/>
                <w:lang w:val="en-US" w:eastAsia="zh-CN"/>
              </w:rPr>
              <w:t>9</w:t>
            </w:r>
          </w:p>
        </w:tc>
        <w:tc>
          <w:tcPr>
            <w:tcW w:w="377"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cs="仿宋_GB2312"/>
                <w:sz w:val="21"/>
                <w:szCs w:val="21"/>
                <w:shd w:val="clear"/>
                <w:lang w:val="en-US" w:eastAsia="zh-CN"/>
              </w:rPr>
              <w:t>高铁客运服务英语口语</w:t>
            </w:r>
          </w:p>
        </w:tc>
        <w:tc>
          <w:tcPr>
            <w:tcW w:w="1114"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cs="仿宋_GB2312"/>
                <w:sz w:val="21"/>
                <w:szCs w:val="21"/>
                <w:lang w:val="en-US" w:eastAsia="zh-CN"/>
              </w:rPr>
              <w:t>熟练应用英语与旅客进行对话，为旅客提供问询解答及相关服务</w:t>
            </w:r>
          </w:p>
        </w:tc>
        <w:tc>
          <w:tcPr>
            <w:tcW w:w="823"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cs="仿宋_GB2312"/>
                <w:sz w:val="21"/>
                <w:szCs w:val="21"/>
                <w:lang w:val="en-US" w:eastAsia="zh-CN"/>
              </w:rPr>
              <w:t>英语问询、检票、提供服务和帮助、正确发音、紧急事件的沟通</w:t>
            </w:r>
          </w:p>
        </w:tc>
        <w:tc>
          <w:tcPr>
            <w:tcW w:w="1250"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cs="仿宋_GB2312"/>
                <w:sz w:val="21"/>
                <w:szCs w:val="21"/>
                <w:lang w:val="en-US" w:eastAsia="zh-CN"/>
              </w:rPr>
              <w:t>主要练习口语对话，标准发音，正确问询，为有需要的外宾旅客提供必要帮助，让学生能够应用英语沟通紧急事件并处理</w:t>
            </w:r>
          </w:p>
        </w:tc>
        <w:tc>
          <w:tcPr>
            <w:tcW w:w="1164"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通过英语口语的练习，帮助学生以正确的对话方式和语言解决工作中的问题，具备良好的提升学生的职业素养。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auto"/>
          <w:tblCellMar>
            <w:top w:w="0" w:type="dxa"/>
            <w:left w:w="108" w:type="dxa"/>
            <w:bottom w:w="0" w:type="dxa"/>
            <w:right w:w="108" w:type="dxa"/>
          </w:tblCellMar>
        </w:tblPrEx>
        <w:tc>
          <w:tcPr>
            <w:tcW w:w="269" w:type="pct"/>
            <w:shd w:val="clear" w:color="auto" w:fill="auto"/>
            <w:vAlign w:val="center"/>
          </w:tcPr>
          <w:p>
            <w:pPr>
              <w:shd w:val="clear"/>
              <w:adjustRightInd w:val="0"/>
              <w:snapToGrid w:val="0"/>
              <w:spacing w:line="560" w:lineRule="exact"/>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10</w:t>
            </w:r>
          </w:p>
        </w:tc>
        <w:tc>
          <w:tcPr>
            <w:tcW w:w="377"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center"/>
              <w:textAlignment w:val="auto"/>
              <w:rPr>
                <w:rFonts w:hint="eastAsia" w:ascii="宋体" w:hAnsi="宋体" w:eastAsia="宋体" w:cs="仿宋_GB2312"/>
                <w:sz w:val="21"/>
                <w:szCs w:val="21"/>
              </w:rPr>
            </w:pPr>
            <w:r>
              <w:rPr>
                <w:rFonts w:hint="eastAsia" w:ascii="宋体" w:hAnsi="宋体" w:eastAsia="宋体" w:cs="仿宋_GB2312"/>
                <w:sz w:val="21"/>
                <w:szCs w:val="21"/>
              </w:rPr>
              <w:t>高铁服务</w:t>
            </w:r>
          </w:p>
          <w:p>
            <w:pPr>
              <w:keepNext w:val="0"/>
              <w:keepLines w:val="0"/>
              <w:pageBreakBefore w:val="0"/>
              <w:widowControl w:val="0"/>
              <w:shd w:val="clear"/>
              <w:kinsoku/>
              <w:wordWrap/>
              <w:overflowPunct/>
              <w:topLinePunct w:val="0"/>
              <w:autoSpaceDE/>
              <w:autoSpaceDN/>
              <w:bidi w:val="0"/>
              <w:spacing w:line="260" w:lineRule="exact"/>
              <w:jc w:val="center"/>
              <w:textAlignment w:val="auto"/>
              <w:rPr>
                <w:rFonts w:hint="default" w:ascii="宋体" w:hAnsi="宋体" w:eastAsia="宋体" w:cs="仿宋_GB2312"/>
                <w:kern w:val="2"/>
                <w:sz w:val="21"/>
                <w:szCs w:val="21"/>
                <w:lang w:val="en-US" w:eastAsia="zh-CN" w:bidi="ar-SA"/>
              </w:rPr>
            </w:pPr>
            <w:r>
              <w:rPr>
                <w:rFonts w:hint="eastAsia" w:ascii="宋体" w:hAnsi="宋体" w:eastAsia="宋体" w:cs="仿宋_GB2312"/>
                <w:sz w:val="21"/>
                <w:szCs w:val="21"/>
              </w:rPr>
              <w:t>礼仪</w:t>
            </w:r>
          </w:p>
        </w:tc>
        <w:tc>
          <w:tcPr>
            <w:tcW w:w="1114"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能根据所学知识，在日常生活中以礼待人、在工作中能够按照标准礼仪为客人服务。</w:t>
            </w:r>
          </w:p>
        </w:tc>
        <w:tc>
          <w:tcPr>
            <w:tcW w:w="823"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礼仪的重要性、站姿、坐姿、蹲姿、走姿、微笑、面试礼仪、服务礼仪。</w:t>
            </w:r>
          </w:p>
        </w:tc>
        <w:tc>
          <w:tcPr>
            <w:tcW w:w="1250" w:type="pct"/>
            <w:shd w:val="clear" w:color="auto" w:fill="auto"/>
            <w:vAlign w:val="center"/>
          </w:tcPr>
          <w:p>
            <w:pPr>
              <w:keepNext w:val="0"/>
              <w:keepLines w:val="0"/>
              <w:pageBreakBefore w:val="0"/>
              <w:widowControl w:val="0"/>
              <w:shd w:val="clear"/>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通过情景模拟、角色扮演、等方式，提高学生对礼仪的重视，使学生掌握基本礼仪的标准与方法，将礼仪融入到自己的日常生活与工作中去，提高学生的气质与修养。</w:t>
            </w:r>
          </w:p>
        </w:tc>
        <w:tc>
          <w:tcPr>
            <w:tcW w:w="1164" w:type="pct"/>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礼仪不仅是中华传统文化，也是现代社会人与人交往中不可或缺的，通过礼仪知识的学习，使学生感知礼仪之邦的魅力，同时形成良好的职业规范。</w:t>
            </w:r>
          </w:p>
        </w:tc>
      </w:tr>
    </w:tbl>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lang w:val="en-US" w:eastAsia="zh-CN"/>
        </w:rPr>
      </w:pPr>
      <w:bookmarkStart w:id="32" w:name="_Toc20051"/>
      <w:r>
        <w:rPr>
          <w:rFonts w:hint="eastAsia" w:ascii="宋体" w:hAnsi="宋体" w:eastAsia="宋体" w:cs="宋体"/>
          <w:sz w:val="24"/>
          <w:szCs w:val="24"/>
          <w:lang w:val="en-US" w:eastAsia="zh-CN"/>
        </w:rPr>
        <w:t>2.专业核心课</w:t>
      </w:r>
      <w:bookmarkEnd w:id="32"/>
    </w:p>
    <w:tbl>
      <w:tblPr>
        <w:tblStyle w:val="16"/>
        <w:tblW w:w="4996"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66"/>
        <w:gridCol w:w="1978"/>
        <w:gridCol w:w="1467"/>
        <w:gridCol w:w="2251"/>
        <w:gridCol w:w="225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jc w:val="center"/>
              <w:rPr>
                <w:rFonts w:hint="eastAsia" w:ascii="宋体" w:hAnsi="宋体" w:eastAsia="宋体" w:cs="宋体"/>
                <w:b/>
                <w:sz w:val="24"/>
                <w:szCs w:val="24"/>
              </w:rPr>
            </w:pPr>
            <w:r>
              <w:rPr>
                <w:rFonts w:hint="eastAsia" w:ascii="宋体" w:hAnsi="宋体"/>
                <w:b/>
                <w:sz w:val="24"/>
                <w:szCs w:val="24"/>
              </w:rPr>
              <w:t>序号</w:t>
            </w:r>
          </w:p>
        </w:tc>
        <w:tc>
          <w:tcPr>
            <w:tcW w:w="466" w:type="pct"/>
            <w:shd w:val="clear" w:color="auto" w:fill="auto"/>
            <w:vAlign w:val="center"/>
          </w:tcPr>
          <w:p>
            <w:pPr>
              <w:jc w:val="center"/>
              <w:rPr>
                <w:rFonts w:hint="eastAsia" w:ascii="宋体" w:hAnsi="宋体" w:eastAsia="宋体" w:cs="宋体"/>
                <w:b/>
                <w:sz w:val="24"/>
                <w:szCs w:val="24"/>
              </w:rPr>
            </w:pPr>
            <w:r>
              <w:rPr>
                <w:rFonts w:hint="eastAsia" w:ascii="宋体" w:hAnsi="宋体"/>
                <w:b/>
                <w:sz w:val="24"/>
                <w:szCs w:val="24"/>
              </w:rPr>
              <w:t>课程名称</w:t>
            </w:r>
          </w:p>
        </w:tc>
        <w:tc>
          <w:tcPr>
            <w:tcW w:w="1065" w:type="pct"/>
            <w:shd w:val="clear" w:color="auto" w:fill="auto"/>
            <w:vAlign w:val="center"/>
          </w:tcPr>
          <w:p>
            <w:pPr>
              <w:jc w:val="center"/>
              <w:rPr>
                <w:rFonts w:hint="eastAsia" w:ascii="宋体" w:hAnsi="宋体" w:eastAsia="宋体" w:cs="宋体"/>
                <w:b/>
                <w:sz w:val="24"/>
                <w:szCs w:val="24"/>
              </w:rPr>
            </w:pPr>
            <w:r>
              <w:rPr>
                <w:rFonts w:hint="eastAsia" w:ascii="宋体" w:hAnsi="宋体"/>
                <w:b/>
                <w:sz w:val="24"/>
                <w:szCs w:val="24"/>
              </w:rPr>
              <w:t>课程目标</w:t>
            </w:r>
          </w:p>
        </w:tc>
        <w:tc>
          <w:tcPr>
            <w:tcW w:w="790" w:type="pct"/>
            <w:shd w:val="clear" w:color="auto" w:fill="auto"/>
            <w:vAlign w:val="center"/>
          </w:tcPr>
          <w:p>
            <w:pPr>
              <w:jc w:val="center"/>
              <w:rPr>
                <w:rFonts w:hint="eastAsia" w:ascii="宋体" w:hAnsi="宋体" w:eastAsia="宋体" w:cs="宋体"/>
                <w:b/>
                <w:sz w:val="24"/>
                <w:szCs w:val="24"/>
              </w:rPr>
            </w:pPr>
            <w:r>
              <w:rPr>
                <w:rFonts w:hint="eastAsia" w:ascii="宋体" w:hAnsi="宋体"/>
                <w:b/>
                <w:sz w:val="24"/>
                <w:szCs w:val="24"/>
              </w:rPr>
              <w:t>主要内容</w:t>
            </w:r>
          </w:p>
        </w:tc>
        <w:tc>
          <w:tcPr>
            <w:tcW w:w="1212" w:type="pct"/>
            <w:shd w:val="clear" w:color="auto" w:fill="auto"/>
            <w:vAlign w:val="center"/>
          </w:tcPr>
          <w:p>
            <w:pPr>
              <w:jc w:val="center"/>
              <w:rPr>
                <w:rFonts w:hint="eastAsia" w:ascii="宋体" w:hAnsi="宋体" w:eastAsia="宋体" w:cs="宋体"/>
                <w:b/>
                <w:sz w:val="24"/>
                <w:szCs w:val="24"/>
              </w:rPr>
            </w:pPr>
            <w:r>
              <w:rPr>
                <w:rFonts w:hint="eastAsia" w:ascii="宋体" w:hAnsi="宋体"/>
                <w:b/>
                <w:sz w:val="24"/>
                <w:szCs w:val="24"/>
              </w:rPr>
              <w:t>教学要求</w:t>
            </w:r>
          </w:p>
        </w:tc>
        <w:tc>
          <w:tcPr>
            <w:tcW w:w="1212" w:type="pct"/>
            <w:shd w:val="clear" w:color="auto" w:fill="auto"/>
            <w:vAlign w:val="center"/>
          </w:tcPr>
          <w:p>
            <w:pPr>
              <w:jc w:val="center"/>
              <w:rPr>
                <w:rFonts w:hint="eastAsia" w:ascii="宋体" w:hAnsi="宋体" w:eastAsia="宋体" w:cs="宋体"/>
                <w:b/>
                <w:sz w:val="24"/>
                <w:szCs w:val="24"/>
              </w:rPr>
            </w:pPr>
            <w:r>
              <w:rPr>
                <w:rFonts w:hint="eastAsia" w:ascii="宋体" w:hAnsi="宋体"/>
                <w:b/>
                <w:sz w:val="24"/>
                <w:szCs w:val="24"/>
              </w:rPr>
              <w:t>思政育人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adjustRightInd w:val="0"/>
              <w:snapToGrid w:val="0"/>
              <w:spacing w:line="560" w:lineRule="exact"/>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466"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shd w:val="clear"/>
              </w:rPr>
              <w:t>高铁乘务</w:t>
            </w:r>
            <w:r>
              <w:rPr>
                <w:rFonts w:hint="eastAsia" w:ascii="宋体" w:hAnsi="宋体" w:cs="仿宋_GB2312"/>
                <w:sz w:val="21"/>
                <w:szCs w:val="21"/>
                <w:shd w:val="clear"/>
                <w:lang w:val="en-US" w:eastAsia="zh-CN"/>
              </w:rPr>
              <w:t>实务</w:t>
            </w:r>
          </w:p>
        </w:tc>
        <w:tc>
          <w:tcPr>
            <w:tcW w:w="1065"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熟练使用RH各型动车组车内基础、服务设备;熟悉中国标准动车组车内环境及特点</w:t>
            </w:r>
          </w:p>
        </w:tc>
        <w:tc>
          <w:tcPr>
            <w:tcW w:w="790"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通过虚拟仿真设备认知CRH各型动车组车门、车窗、座椅、乘务室、卫生、照明、乘客信息系统。</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能够正确进行列车运输收入进款管理，正确处理票务问题; 具有良好的服务意识和较强的应变能力。培养严谨、认真的职业作风;具有良好的思想治素质和职业道德</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default" w:ascii="宋体" w:hAnsi="宋体" w:eastAsia="宋体" w:cs="宋体"/>
                <w:kern w:val="2"/>
                <w:sz w:val="21"/>
                <w:szCs w:val="21"/>
                <w:lang w:val="en-US" w:eastAsia="zh-CN" w:bidi="ar-SA"/>
              </w:rPr>
            </w:pPr>
            <w:r>
              <w:rPr>
                <w:rFonts w:hint="eastAsia" w:ascii="宋体" w:hAnsi="宋体" w:eastAsia="宋体" w:cs="仿宋"/>
                <w:color w:val="000000"/>
                <w:sz w:val="21"/>
                <w:szCs w:val="21"/>
              </w:rPr>
              <w:t>通过学习</w:t>
            </w:r>
            <w:r>
              <w:rPr>
                <w:rFonts w:hint="eastAsia" w:ascii="宋体" w:hAnsi="宋体" w:eastAsia="宋体" w:cs="仿宋"/>
                <w:color w:val="000000"/>
                <w:sz w:val="21"/>
                <w:szCs w:val="21"/>
                <w:lang w:val="en-US" w:eastAsia="zh-CN"/>
              </w:rPr>
              <w:t>高铁乘务相关</w:t>
            </w:r>
            <w:r>
              <w:rPr>
                <w:rFonts w:hint="eastAsia" w:ascii="宋体" w:hAnsi="宋体" w:eastAsia="宋体" w:cs="仿宋"/>
                <w:color w:val="000000"/>
                <w:sz w:val="21"/>
                <w:szCs w:val="21"/>
              </w:rPr>
              <w:t xml:space="preserve">知识，帮助学生认识到团结、沟通、协作的重要性，以及如何在工作中以正确的心态的方式解决问题，培养学生逻辑思维、沟通合作、公平公正的职业精神。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adjustRightInd w:val="0"/>
              <w:snapToGrid w:val="0"/>
              <w:spacing w:line="560" w:lineRule="exact"/>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466"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shd w:val="clear"/>
              </w:rPr>
              <w:t>高铁客运规章</w:t>
            </w:r>
          </w:p>
        </w:tc>
        <w:tc>
          <w:tcPr>
            <w:tcW w:w="1065"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通过讲解铁路客运运送条件，使学生能够明确铁路部分旅客运送条件禁带物品等等，可以清楚的分辨出各旅客信息</w:t>
            </w:r>
          </w:p>
        </w:tc>
        <w:tc>
          <w:tcPr>
            <w:tcW w:w="790"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能够使学生掌握铁路客运组织的系列基本操作与遇见各种事情的处理方法，掌握旅客伤亡事故处理，物品事故处理，安全防范措施等，在以后的工作中可以随机应变。</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具体讲解铁路票务组织，包括售票的操作与实例，退票的操作与实例应急步骤操作等等，更重要的是让学生明白如何处理各种应急情况。</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培养学生的规则意识，面对突发情况拥有沉着冷静的态度处理，可以具备良好的职业操守。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adjustRightInd w:val="0"/>
              <w:snapToGrid w:val="0"/>
              <w:spacing w:line="560" w:lineRule="exact"/>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466"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shd w:val="clear"/>
              </w:rPr>
              <w:t>高铁旅客运输服务</w:t>
            </w:r>
          </w:p>
        </w:tc>
        <w:tc>
          <w:tcPr>
            <w:tcW w:w="1065"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r>
              <w:rPr>
                <w:rFonts w:hint="eastAsia" w:ascii="宋体" w:hAnsi="宋体" w:eastAsia="宋体" w:cs="仿宋_GB2312"/>
                <w:sz w:val="21"/>
                <w:szCs w:val="21"/>
              </w:rPr>
              <w:t>了解铁路运输服务的质量、质量标准与标准化、服务工作的管理与心理。</w:t>
            </w:r>
          </w:p>
          <w:p>
            <w:pPr>
              <w:keepNext w:val="0"/>
              <w:keepLines w:val="0"/>
              <w:pageBreakBefore w:val="0"/>
              <w:widowControl w:val="0"/>
              <w:kinsoku/>
              <w:wordWrap/>
              <w:overflowPunct/>
              <w:topLinePunct w:val="0"/>
              <w:autoSpaceDE/>
              <w:autoSpaceDN/>
              <w:bidi w:val="0"/>
              <w:spacing w:line="260" w:lineRule="exact"/>
              <w:jc w:val="both"/>
              <w:textAlignment w:val="auto"/>
              <w:rPr>
                <w:rFonts w:hint="default" w:ascii="宋体" w:hAnsi="宋体" w:eastAsia="宋体" w:cs="仿宋_GB2312"/>
                <w:kern w:val="2"/>
                <w:sz w:val="21"/>
                <w:szCs w:val="21"/>
                <w:lang w:val="en-US" w:eastAsia="zh-CN" w:bidi="ar-SA"/>
              </w:rPr>
            </w:pPr>
          </w:p>
        </w:tc>
        <w:tc>
          <w:tcPr>
            <w:tcW w:w="790"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default" w:ascii="宋体" w:hAnsi="宋体" w:eastAsia="宋体" w:cs="仿宋_GB2312"/>
                <w:kern w:val="2"/>
                <w:sz w:val="21"/>
                <w:szCs w:val="21"/>
                <w:lang w:val="en-US" w:eastAsia="zh-CN" w:bidi="ar-SA"/>
              </w:rPr>
            </w:pPr>
            <w:r>
              <w:rPr>
                <w:rFonts w:hint="eastAsia" w:ascii="宋体" w:hAnsi="宋体" w:eastAsia="宋体" w:cs="仿宋_GB2312"/>
                <w:sz w:val="21"/>
                <w:szCs w:val="21"/>
              </w:rPr>
              <w:t>结合铁路旅客运输现状，引入铁路客运系统近年来大量的典型案例，系统闻述旅客运输服务与服务质量、服务质量标准与服务标准化</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default" w:ascii="宋体" w:hAnsi="宋体" w:eastAsia="宋体" w:cs="仿宋_GB2312"/>
                <w:kern w:val="2"/>
                <w:sz w:val="21"/>
                <w:szCs w:val="21"/>
                <w:lang w:val="en-US" w:eastAsia="zh-CN" w:bidi="ar-SA"/>
              </w:rPr>
            </w:pPr>
            <w:r>
              <w:rPr>
                <w:rFonts w:hint="eastAsia" w:ascii="宋体" w:hAnsi="宋体" w:eastAsia="宋体" w:cs="仿宋_GB2312"/>
                <w:sz w:val="21"/>
                <w:szCs w:val="21"/>
              </w:rPr>
              <w:t>掌握铁路旅客运输服务的工作要求和“以人为本，旅客至上”的服务理念，及服务工作技巧与策略、动车列车的服务技巧等，学会运用所学知识处理实际问是题</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default" w:ascii="宋体" w:hAnsi="宋体" w:eastAsia="宋体" w:cs="宋体"/>
                <w:kern w:val="2"/>
                <w:sz w:val="21"/>
                <w:szCs w:val="21"/>
                <w:lang w:val="en-US" w:eastAsia="zh-CN" w:bidi="ar-SA"/>
              </w:rPr>
            </w:pPr>
            <w:r>
              <w:rPr>
                <w:rFonts w:hint="eastAsia" w:ascii="宋体" w:hAnsi="宋体" w:eastAsia="宋体"/>
                <w:sz w:val="21"/>
                <w:szCs w:val="21"/>
              </w:rPr>
              <w:t>通过对</w:t>
            </w:r>
            <w:r>
              <w:rPr>
                <w:rFonts w:hint="eastAsia" w:ascii="宋体" w:hAnsi="宋体" w:eastAsia="宋体"/>
                <w:sz w:val="21"/>
                <w:szCs w:val="21"/>
                <w:lang w:val="en-US" w:eastAsia="zh-CN"/>
              </w:rPr>
              <w:t>运输服务</w:t>
            </w:r>
            <w:r>
              <w:rPr>
                <w:rFonts w:hint="eastAsia" w:ascii="宋体" w:hAnsi="宋体" w:eastAsia="宋体"/>
                <w:sz w:val="21"/>
                <w:szCs w:val="21"/>
              </w:rPr>
              <w:t>的学习和运用，可以帮助学生更好的了解到不同</w:t>
            </w:r>
            <w:r>
              <w:rPr>
                <w:rFonts w:hint="eastAsia" w:ascii="宋体" w:hAnsi="宋体" w:eastAsia="宋体"/>
                <w:sz w:val="21"/>
                <w:szCs w:val="21"/>
                <w:lang w:val="en-US" w:eastAsia="zh-CN"/>
              </w:rPr>
              <w:t>旅客的个性特征与</w:t>
            </w:r>
            <w:r>
              <w:rPr>
                <w:rFonts w:hint="eastAsia" w:ascii="宋体" w:hAnsi="宋体" w:eastAsia="宋体"/>
                <w:sz w:val="21"/>
                <w:szCs w:val="21"/>
              </w:rPr>
              <w:t>文化</w:t>
            </w:r>
            <w:r>
              <w:rPr>
                <w:rFonts w:hint="eastAsia" w:ascii="宋体" w:hAnsi="宋体" w:eastAsia="宋体"/>
                <w:sz w:val="21"/>
                <w:szCs w:val="21"/>
                <w:lang w:val="en-US" w:eastAsia="zh-CN"/>
              </w:rPr>
              <w:t>背景</w:t>
            </w:r>
            <w:r>
              <w:rPr>
                <w:rFonts w:hint="eastAsia" w:ascii="宋体" w:hAnsi="宋体" w:eastAsia="宋体"/>
                <w:sz w:val="21"/>
                <w:szCs w:val="21"/>
              </w:rPr>
              <w:t>，培养学生精益求精的工匠精神，和开放包容的思维方式</w:t>
            </w:r>
            <w:r>
              <w:rPr>
                <w:rFonts w:hint="eastAsia" w:ascii="宋体" w:hAnsi="宋体" w:eastAsia="宋体"/>
                <w:sz w:val="21"/>
                <w:szCs w:val="21"/>
                <w:lang w:eastAsia="zh-CN"/>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adjustRightInd w:val="0"/>
              <w:snapToGrid w:val="0"/>
              <w:spacing w:line="560" w:lineRule="exact"/>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4</w:t>
            </w:r>
          </w:p>
        </w:tc>
        <w:tc>
          <w:tcPr>
            <w:tcW w:w="466"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宋体" w:hAnsi="宋体" w:eastAsia="宋体" w:cs="仿宋_GB2312"/>
                <w:kern w:val="2"/>
                <w:sz w:val="21"/>
                <w:szCs w:val="21"/>
                <w:lang w:val="en-US" w:eastAsia="zh-CN" w:bidi="ar-SA"/>
              </w:rPr>
            </w:pPr>
            <w:r>
              <w:rPr>
                <w:rFonts w:hint="eastAsia" w:ascii="宋体" w:hAnsi="宋体" w:eastAsia="宋体" w:cs="仿宋_GB2312"/>
                <w:sz w:val="21"/>
                <w:szCs w:val="21"/>
                <w:shd w:val="clear"/>
              </w:rPr>
              <w:t>高铁客运实务</w:t>
            </w:r>
          </w:p>
        </w:tc>
        <w:tc>
          <w:tcPr>
            <w:tcW w:w="1065"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能根据高铁客运列车乘务人员的日常礼仪规范，按照高铁列车乘务员的服务质量标准为乘客提供热情、细致、周到的服务。</w:t>
            </w:r>
          </w:p>
        </w:tc>
        <w:tc>
          <w:tcPr>
            <w:tcW w:w="790"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礼仪规范、仪容仪表、与客人之间的正确沟通方式、语音语调、特殊问题处理。</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通过情景模拟、角色扮演、案例分析等方式，提高学生的积极性，使学生掌握高铁客运列车乘务人员的服务标准、掌握高铁列车乘务员的日常服务礼仪规范，运用所掌握的知识为客人提供服务。</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sz w:val="21"/>
                <w:szCs w:val="21"/>
              </w:rPr>
              <w:t>通过</w:t>
            </w:r>
            <w:r>
              <w:rPr>
                <w:rFonts w:hint="eastAsia" w:ascii="宋体" w:hAnsi="宋体" w:eastAsia="宋体"/>
                <w:sz w:val="21"/>
                <w:szCs w:val="21"/>
                <w:lang w:val="en-US" w:eastAsia="zh-CN"/>
              </w:rPr>
              <w:t>学习客运实务，</w:t>
            </w:r>
            <w:r>
              <w:rPr>
                <w:rFonts w:hint="eastAsia" w:ascii="宋体" w:hAnsi="宋体" w:eastAsia="宋体"/>
                <w:sz w:val="21"/>
                <w:szCs w:val="21"/>
              </w:rPr>
              <w:t>学生可以更好的感受到环境对人的影响，以及服务的重要性。培养热情服务，友善待人的职业素养，践行诚信、敬业、友善等社会主义核心价值观。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adjustRightInd w:val="0"/>
              <w:snapToGrid w:val="0"/>
              <w:spacing w:line="560" w:lineRule="exact"/>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5</w:t>
            </w:r>
          </w:p>
        </w:tc>
        <w:tc>
          <w:tcPr>
            <w:tcW w:w="4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shd w:val="clear"/>
              </w:rPr>
              <w:t>铁路旅客运输组织</w:t>
            </w:r>
          </w:p>
        </w:tc>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使学生能够按照铁路旅客运输各环节的岗位工作标准，进行旅客运输计划编制、售票作业、行包运输作业、车站客运作业、列车客运作业及客运安全工作。</w:t>
            </w:r>
          </w:p>
        </w:tc>
        <w:tc>
          <w:tcPr>
            <w:tcW w:w="79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旅客运输客流计划、技术计划、日常计划的编制方法及内容，各种售票方法的操作，行包运输作业的方法及违章处理，车站客运作业的方法及特殊情况处理，列车客运作业的方法，客运安全作业的方法。</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运用多种教学方法，注意发挥学生的主体作用，使学生能够掌握旅客运输计划编制的基本方法、掌握旅客运输基础知识及不同售票方式的售票方法、掌握行包运输作业的基本方法及特殊情况处理、掌握车站客运作业的方法及注意事项、掌握列车客运作业的基本内容及操作流程，掌握客运安全工作的内容及处理方法。</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通过对旅客运输各环节的学习，掌握基本的操作方法与运输流程，培养学生认真负责的思想意识。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adjustRightInd w:val="0"/>
              <w:snapToGrid w:val="0"/>
              <w:spacing w:line="560" w:lineRule="exact"/>
              <w:jc w:val="center"/>
              <w:rPr>
                <w:rFonts w:hint="eastAsia" w:ascii="宋体" w:hAnsi="宋体" w:eastAsia="宋体" w:cs="宋体"/>
                <w:bCs/>
                <w:sz w:val="21"/>
                <w:szCs w:val="21"/>
                <w:lang w:eastAsia="zh-CN"/>
              </w:rPr>
            </w:pPr>
            <w:r>
              <w:rPr>
                <w:rFonts w:hint="eastAsia" w:ascii="宋体" w:hAnsi="宋体" w:cs="宋体"/>
                <w:bCs/>
                <w:sz w:val="21"/>
                <w:szCs w:val="21"/>
                <w:lang w:val="en-US" w:eastAsia="zh-CN"/>
              </w:rPr>
              <w:t>6</w:t>
            </w:r>
          </w:p>
        </w:tc>
        <w:tc>
          <w:tcPr>
            <w:tcW w:w="466"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s="仿宋_GB2312"/>
                <w:sz w:val="21"/>
                <w:szCs w:val="21"/>
              </w:rPr>
            </w:pPr>
            <w:r>
              <w:rPr>
                <w:rFonts w:hint="eastAsia" w:ascii="宋体" w:hAnsi="宋体" w:cs="仿宋_GB2312"/>
                <w:kern w:val="2"/>
                <w:sz w:val="21"/>
                <w:szCs w:val="21"/>
                <w:shd w:val="clear"/>
                <w:lang w:val="en-US" w:eastAsia="zh-CN" w:bidi="ar-SA"/>
              </w:rPr>
              <w:t>高速铁路客运安全与应急处理</w:t>
            </w:r>
          </w:p>
        </w:tc>
        <w:tc>
          <w:tcPr>
            <w:tcW w:w="1065"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default" w:ascii="宋体" w:hAnsi="宋体" w:eastAsia="宋体" w:cs="仿宋_GB2312"/>
                <w:sz w:val="21"/>
                <w:szCs w:val="21"/>
                <w:lang w:val="en-US" w:eastAsia="zh-CN"/>
              </w:rPr>
            </w:pPr>
            <w:r>
              <w:rPr>
                <w:rFonts w:hint="eastAsia" w:ascii="宋体" w:hAnsi="宋体" w:cs="仿宋_GB2312"/>
                <w:sz w:val="21"/>
                <w:szCs w:val="21"/>
                <w:lang w:val="en-US" w:eastAsia="zh-CN"/>
              </w:rPr>
              <w:t>能够正确的进行旅客运输的安全管理，掌握突发事件的应急处理方法</w:t>
            </w:r>
          </w:p>
        </w:tc>
        <w:tc>
          <w:tcPr>
            <w:tcW w:w="790"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default" w:ascii="宋体" w:hAnsi="宋体" w:eastAsia="宋体" w:cs="仿宋_GB2312"/>
                <w:sz w:val="21"/>
                <w:szCs w:val="21"/>
                <w:lang w:val="en-US" w:eastAsia="zh-CN"/>
              </w:rPr>
            </w:pPr>
            <w:r>
              <w:rPr>
                <w:rFonts w:hint="eastAsia" w:ascii="宋体" w:hAnsi="宋体" w:cs="仿宋_GB2312"/>
                <w:sz w:val="21"/>
                <w:szCs w:val="21"/>
                <w:lang w:val="en-US" w:eastAsia="zh-CN"/>
              </w:rPr>
              <w:t>高速铁路旅客运输常见安全问题；特殊事件的应急处理</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default" w:ascii="宋体" w:hAnsi="宋体" w:eastAsia="宋体" w:cs="仿宋_GB2312"/>
                <w:sz w:val="21"/>
                <w:szCs w:val="21"/>
                <w:lang w:val="en-US" w:eastAsia="zh-CN"/>
              </w:rPr>
            </w:pPr>
            <w:r>
              <w:rPr>
                <w:rFonts w:hint="eastAsia" w:ascii="宋体" w:hAnsi="宋体" w:cs="仿宋_GB2312"/>
                <w:sz w:val="21"/>
                <w:szCs w:val="21"/>
                <w:lang w:val="en-US" w:eastAsia="zh-CN"/>
              </w:rPr>
              <w:t>通过情景模拟角色扮演以及案例分析等方式，让学生掌握高铁旅客运输的安全常识和规章，运用所学知识处理应急事件。</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通过学习使学生具备高速铁路客运安全与应急处理的基本素质，提升学生的主人翁责任感，培养学生的社会担当和使命感。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52" w:type="pct"/>
            <w:shd w:val="clear" w:color="auto" w:fill="auto"/>
            <w:vAlign w:val="center"/>
          </w:tcPr>
          <w:p>
            <w:pPr>
              <w:adjustRightInd w:val="0"/>
              <w:snapToGrid w:val="0"/>
              <w:spacing w:line="560" w:lineRule="exact"/>
              <w:jc w:val="center"/>
              <w:rPr>
                <w:rFonts w:hint="eastAsia" w:ascii="宋体" w:hAnsi="宋体" w:eastAsia="宋体" w:cs="宋体"/>
                <w:bCs/>
                <w:sz w:val="21"/>
                <w:szCs w:val="21"/>
                <w:lang w:eastAsia="zh-CN"/>
              </w:rPr>
            </w:pPr>
            <w:r>
              <w:rPr>
                <w:rFonts w:hint="eastAsia" w:ascii="宋体" w:hAnsi="宋体" w:cs="宋体"/>
                <w:bCs/>
                <w:sz w:val="21"/>
                <w:szCs w:val="21"/>
                <w:lang w:val="en-US" w:eastAsia="zh-CN"/>
              </w:rPr>
              <w:t>7</w:t>
            </w:r>
          </w:p>
        </w:tc>
        <w:tc>
          <w:tcPr>
            <w:tcW w:w="466"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shd w:val="clear"/>
              </w:rPr>
              <w:t>高铁乘车安全检查与设备认知</w:t>
            </w:r>
          </w:p>
        </w:tc>
        <w:tc>
          <w:tcPr>
            <w:tcW w:w="1065"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r>
              <w:rPr>
                <w:rFonts w:hint="eastAsia" w:ascii="宋体" w:hAnsi="宋体" w:eastAsia="宋体" w:cs="仿宋_GB2312"/>
                <w:sz w:val="21"/>
                <w:szCs w:val="21"/>
              </w:rPr>
              <w:t>了解城市轨道交通安全运营的基本手段和常用方法、市轨道交通运营安全；</w:t>
            </w: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握处理常见事故的方法和技能。</w:t>
            </w:r>
          </w:p>
        </w:tc>
        <w:tc>
          <w:tcPr>
            <w:tcW w:w="790"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城市轨道交通安全管理的专业认知能力；熟悉城市轨道交通企业安全管理的基本方法。</w:t>
            </w:r>
          </w:p>
        </w:tc>
        <w:tc>
          <w:tcPr>
            <w:tcW w:w="1212"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r>
              <w:rPr>
                <w:rFonts w:hint="eastAsia" w:ascii="宋体" w:hAnsi="宋体" w:eastAsia="宋体" w:cs="仿宋_GB2312"/>
                <w:sz w:val="21"/>
                <w:szCs w:val="21"/>
              </w:rPr>
              <w:t>掌制定事故应急预案的基本方法，</w:t>
            </w: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r>
              <w:rPr>
                <w:rFonts w:hint="eastAsia" w:ascii="宋体" w:hAnsi="宋体" w:eastAsia="宋体" w:cs="仿宋_GB2312"/>
                <w:sz w:val="21"/>
                <w:szCs w:val="21"/>
              </w:rPr>
              <w:t>深刻认识心理因素对安全生产的影响。掌握一定防火灭火基础知识。</w:t>
            </w: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p>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kern w:val="2"/>
                <w:sz w:val="21"/>
                <w:szCs w:val="21"/>
                <w:lang w:val="en-US" w:eastAsia="zh-CN" w:bidi="ar-SA"/>
              </w:rPr>
            </w:pPr>
          </w:p>
        </w:tc>
        <w:tc>
          <w:tcPr>
            <w:tcW w:w="1212" w:type="pc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培养学生的安全意识，通过案例使学生懂得生命安全无小事，同时培养学生爱岗敬业以及责任与担当的意识。</w:t>
            </w:r>
          </w:p>
        </w:tc>
      </w:tr>
    </w:tbl>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ascii="宋体" w:hAnsi="宋体" w:eastAsia="宋体" w:cs="宋体"/>
          <w:sz w:val="24"/>
          <w:szCs w:val="24"/>
          <w:lang w:val="en-US" w:eastAsia="zh-CN"/>
        </w:rPr>
      </w:pPr>
      <w:bookmarkStart w:id="33" w:name="_Toc17765"/>
      <w:r>
        <w:rPr>
          <w:rFonts w:hint="eastAsia" w:ascii="宋体" w:hAnsi="宋体" w:eastAsia="宋体" w:cs="宋体"/>
          <w:sz w:val="24"/>
          <w:szCs w:val="24"/>
          <w:lang w:val="en-US" w:eastAsia="zh-CN"/>
        </w:rPr>
        <w:t>3.选修课</w:t>
      </w:r>
      <w:bookmarkEnd w:id="33"/>
    </w:p>
    <w:tbl>
      <w:tblPr>
        <w:tblStyle w:val="16"/>
        <w:tblW w:w="4996"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793"/>
        <w:gridCol w:w="2011"/>
        <w:gridCol w:w="1601"/>
        <w:gridCol w:w="2178"/>
        <w:gridCol w:w="217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80" w:type="pct"/>
            <w:vAlign w:val="center"/>
          </w:tcPr>
          <w:p>
            <w:pPr>
              <w:jc w:val="center"/>
              <w:rPr>
                <w:rFonts w:hint="eastAsia" w:ascii="宋体" w:hAnsi="宋体" w:eastAsia="宋体" w:cs="宋体"/>
                <w:b/>
                <w:sz w:val="24"/>
                <w:szCs w:val="24"/>
              </w:rPr>
            </w:pPr>
            <w:r>
              <w:rPr>
                <w:rFonts w:hint="eastAsia" w:ascii="宋体" w:hAnsi="宋体"/>
                <w:b/>
                <w:sz w:val="24"/>
                <w:szCs w:val="24"/>
              </w:rPr>
              <w:t>序号</w:t>
            </w:r>
          </w:p>
        </w:tc>
        <w:tc>
          <w:tcPr>
            <w:tcW w:w="427" w:type="pct"/>
            <w:vAlign w:val="center"/>
          </w:tcPr>
          <w:p>
            <w:pPr>
              <w:jc w:val="center"/>
              <w:rPr>
                <w:rFonts w:hint="eastAsia" w:ascii="宋体" w:hAnsi="宋体" w:eastAsia="宋体" w:cs="宋体"/>
                <w:b/>
                <w:sz w:val="24"/>
                <w:szCs w:val="24"/>
              </w:rPr>
            </w:pPr>
            <w:r>
              <w:rPr>
                <w:rFonts w:hint="eastAsia" w:ascii="宋体" w:hAnsi="宋体"/>
                <w:b/>
                <w:sz w:val="24"/>
                <w:szCs w:val="24"/>
              </w:rPr>
              <w:t>课程名称</w:t>
            </w:r>
          </w:p>
        </w:tc>
        <w:tc>
          <w:tcPr>
            <w:tcW w:w="1083" w:type="pct"/>
            <w:vAlign w:val="center"/>
          </w:tcPr>
          <w:p>
            <w:pPr>
              <w:jc w:val="center"/>
              <w:rPr>
                <w:rFonts w:hint="eastAsia" w:ascii="宋体" w:hAnsi="宋体" w:eastAsia="宋体" w:cs="宋体"/>
                <w:b/>
                <w:sz w:val="24"/>
                <w:szCs w:val="24"/>
              </w:rPr>
            </w:pPr>
            <w:r>
              <w:rPr>
                <w:rFonts w:hint="eastAsia" w:ascii="宋体" w:hAnsi="宋体"/>
                <w:b/>
                <w:sz w:val="24"/>
                <w:szCs w:val="24"/>
              </w:rPr>
              <w:t>课程目标</w:t>
            </w:r>
          </w:p>
        </w:tc>
        <w:tc>
          <w:tcPr>
            <w:tcW w:w="862" w:type="pct"/>
            <w:vAlign w:val="center"/>
          </w:tcPr>
          <w:p>
            <w:pPr>
              <w:jc w:val="center"/>
              <w:rPr>
                <w:rFonts w:hint="eastAsia" w:ascii="宋体" w:hAnsi="宋体" w:eastAsia="宋体" w:cs="宋体"/>
                <w:b/>
                <w:sz w:val="24"/>
                <w:szCs w:val="24"/>
              </w:rPr>
            </w:pPr>
            <w:r>
              <w:rPr>
                <w:rFonts w:hint="eastAsia" w:ascii="宋体" w:hAnsi="宋体"/>
                <w:b/>
                <w:sz w:val="24"/>
                <w:szCs w:val="24"/>
              </w:rPr>
              <w:t>主要内容</w:t>
            </w:r>
          </w:p>
        </w:tc>
        <w:tc>
          <w:tcPr>
            <w:tcW w:w="1173" w:type="pct"/>
            <w:vAlign w:val="center"/>
          </w:tcPr>
          <w:p>
            <w:pPr>
              <w:jc w:val="center"/>
              <w:rPr>
                <w:rFonts w:hint="eastAsia" w:ascii="宋体" w:hAnsi="宋体" w:eastAsia="宋体" w:cs="宋体"/>
                <w:b/>
                <w:sz w:val="24"/>
                <w:szCs w:val="24"/>
              </w:rPr>
            </w:pPr>
            <w:r>
              <w:rPr>
                <w:rFonts w:hint="eastAsia" w:ascii="宋体" w:hAnsi="宋体"/>
                <w:b/>
                <w:sz w:val="24"/>
                <w:szCs w:val="24"/>
              </w:rPr>
              <w:t>教学要求</w:t>
            </w:r>
          </w:p>
        </w:tc>
        <w:tc>
          <w:tcPr>
            <w:tcW w:w="1173" w:type="pct"/>
            <w:vAlign w:val="center"/>
          </w:tcPr>
          <w:p>
            <w:pPr>
              <w:jc w:val="center"/>
              <w:rPr>
                <w:rFonts w:hint="eastAsia" w:ascii="宋体" w:hAnsi="宋体" w:eastAsia="宋体" w:cs="宋体"/>
                <w:b/>
                <w:sz w:val="24"/>
                <w:szCs w:val="24"/>
              </w:rPr>
            </w:pPr>
            <w:r>
              <w:rPr>
                <w:rFonts w:hint="eastAsia" w:ascii="宋体" w:hAnsi="宋体"/>
                <w:b/>
                <w:sz w:val="24"/>
                <w:szCs w:val="24"/>
              </w:rPr>
              <w:t>思政育人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8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427" w:type="pct"/>
            <w:shd w:val="clear" w:color="auto" w:fill="auto"/>
            <w:vAlign w:val="center"/>
          </w:tcPr>
          <w:p>
            <w:pPr>
              <w:keepNext w:val="0"/>
              <w:keepLines w:val="0"/>
              <w:pageBreakBefore w:val="0"/>
              <w:widowControl w:val="0"/>
              <w:kinsoku/>
              <w:wordWrap/>
              <w:overflowPunct/>
              <w:topLinePunct w:val="0"/>
              <w:autoSpaceDE/>
              <w:autoSpaceDN/>
              <w:bidi w:val="0"/>
              <w:spacing w:line="260" w:lineRule="exact"/>
              <w:jc w:val="center"/>
              <w:textAlignment w:val="auto"/>
              <w:rPr>
                <w:rFonts w:hint="default" w:ascii="宋体" w:hAnsi="宋体" w:eastAsia="宋体" w:cs="宋体"/>
                <w:kern w:val="2"/>
                <w:sz w:val="21"/>
                <w:szCs w:val="21"/>
                <w:lang w:val="en-US" w:eastAsia="zh-CN" w:bidi="ar-SA"/>
              </w:rPr>
            </w:pPr>
            <w:r>
              <w:rPr>
                <w:rFonts w:hint="eastAsia" w:ascii="宋体" w:hAnsi="宋体" w:eastAsia="宋体" w:cs="仿宋"/>
                <w:bCs/>
                <w:color w:val="000000"/>
                <w:sz w:val="21"/>
                <w:szCs w:val="21"/>
                <w:lang w:val="en-US" w:eastAsia="zh-CN"/>
              </w:rPr>
              <w:t>研学方案设计</w:t>
            </w:r>
          </w:p>
        </w:tc>
        <w:tc>
          <w:tcPr>
            <w:tcW w:w="1083" w:type="pct"/>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sz w:val="21"/>
                <w:szCs w:val="21"/>
                <w:lang w:eastAsia="zh-CN"/>
              </w:rPr>
              <w:t>使学生能够根据中小学学生的特点及接受能力，设计符合中小学生认知规律与知识储备要求的研学旅行线路</w:t>
            </w:r>
          </w:p>
        </w:tc>
        <w:tc>
          <w:tcPr>
            <w:tcW w:w="862" w:type="pct"/>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sz w:val="21"/>
                <w:szCs w:val="21"/>
                <w:lang w:eastAsia="zh-CN"/>
              </w:rPr>
              <w:t>研学旅行政策及发展趋势、研学旅行课程设计、内容、实施、评价；研学旅行中的安全管理与保障、研学旅行策划与管理。</w:t>
            </w:r>
          </w:p>
        </w:tc>
        <w:tc>
          <w:tcPr>
            <w:tcW w:w="1173" w:type="pct"/>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sz w:val="21"/>
                <w:szCs w:val="21"/>
                <w:lang w:eastAsia="zh-CN"/>
              </w:rPr>
              <w:t>通过任务驱动、情景模拟等方式，使学生对研学旅行各环节全面掌握，具备研学旅行线路设计的能力。</w:t>
            </w:r>
          </w:p>
        </w:tc>
        <w:tc>
          <w:tcPr>
            <w:tcW w:w="1173" w:type="pct"/>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both"/>
              <w:textAlignment w:val="auto"/>
              <w:rPr>
                <w:rFonts w:hint="default" w:ascii="宋体" w:hAnsi="宋体" w:eastAsia="宋体" w:cs="仿宋_GB2312"/>
                <w:sz w:val="21"/>
                <w:szCs w:val="21"/>
                <w:lang w:val="en-US" w:eastAsia="zh-CN"/>
              </w:rPr>
            </w:pPr>
            <w:r>
              <w:rPr>
                <w:rFonts w:hint="eastAsia" w:ascii="宋体" w:hAnsi="宋体" w:eastAsia="宋体"/>
                <w:sz w:val="21"/>
                <w:szCs w:val="21"/>
                <w:lang w:eastAsia="zh-CN"/>
              </w:rPr>
              <w:t>通过该课程的学习，使学生学会与他人合作，增强学生的集体荣誉感进而培养学生的社会责任感。同时通过不同线路的设计，培养学生的创新能力。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80" w:type="pc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2</w:t>
            </w:r>
          </w:p>
        </w:tc>
        <w:tc>
          <w:tcPr>
            <w:tcW w:w="427" w:type="pc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形体训练</w:t>
            </w:r>
          </w:p>
        </w:tc>
        <w:tc>
          <w:tcPr>
            <w:tcW w:w="1083" w:type="pc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纠正学生的不良姿态，提高学生的气质，使学生热爱形体，认识美，并且休正自己的不良体态。</w:t>
            </w:r>
          </w:p>
        </w:tc>
        <w:tc>
          <w:tcPr>
            <w:tcW w:w="862" w:type="pc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形态训练、姿态训练、气质训练</w:t>
            </w:r>
          </w:p>
        </w:tc>
        <w:tc>
          <w:tcPr>
            <w:tcW w:w="1173" w:type="pc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rPr>
              <w:t>能够选取专业教材，由专业教师任教，根据学生的体态纠正学生的不良姿势，塑造学生的形体美。</w:t>
            </w:r>
          </w:p>
        </w:tc>
        <w:tc>
          <w:tcPr>
            <w:tcW w:w="1173" w:type="pc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通过形体训练，使学生对美有更全面的认知，从而扩展为热爱美好生活、热爱祖国、热爱所有的美好事物。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28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3</w:t>
            </w:r>
          </w:p>
        </w:tc>
        <w:tc>
          <w:tcPr>
            <w:tcW w:w="42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饮食文化</w:t>
            </w:r>
          </w:p>
        </w:tc>
        <w:tc>
          <w:tcPr>
            <w:tcW w:w="1083" w:type="pct"/>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r>
              <w:rPr>
                <w:rFonts w:hint="eastAsia" w:ascii="宋体" w:hAnsi="宋体" w:cs="仿宋"/>
                <w:color w:val="000000"/>
                <w:szCs w:val="21"/>
              </w:rPr>
              <w:t>使学生能够根据所学知识为不同地域的客人推荐不同的菜品，并能向客人介绍不同地域的饮食特点及代表菜品，提高服务水平。</w:t>
            </w:r>
          </w:p>
        </w:tc>
        <w:tc>
          <w:tcPr>
            <w:tcW w:w="862" w:type="pct"/>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r>
              <w:rPr>
                <w:rFonts w:hint="eastAsia" w:ascii="宋体" w:hAnsi="宋体"/>
                <w:szCs w:val="21"/>
              </w:rPr>
              <w:t>我国的八大菜系的产生就、特点及其代表菜、酒文化、茶文化。</w:t>
            </w:r>
          </w:p>
        </w:tc>
        <w:tc>
          <w:tcPr>
            <w:tcW w:w="1173" w:type="pct"/>
            <w:vAlign w:val="center"/>
          </w:tcPr>
          <w:p>
            <w:pPr>
              <w:keepNext w:val="0"/>
              <w:keepLines w:val="0"/>
              <w:pageBreakBefore w:val="0"/>
              <w:widowControl w:val="0"/>
              <w:kinsoku/>
              <w:wordWrap/>
              <w:overflowPunct/>
              <w:topLinePunct w:val="0"/>
              <w:autoSpaceDE/>
              <w:autoSpaceDN/>
              <w:bidi w:val="0"/>
              <w:spacing w:line="260" w:lineRule="exact"/>
              <w:jc w:val="both"/>
              <w:textAlignment w:val="auto"/>
              <w:rPr>
                <w:rFonts w:hint="eastAsia" w:ascii="宋体" w:hAnsi="宋体" w:eastAsia="宋体" w:cs="仿宋_GB2312"/>
                <w:sz w:val="21"/>
                <w:szCs w:val="21"/>
              </w:rPr>
            </w:pPr>
            <w:r>
              <w:rPr>
                <w:rFonts w:hint="eastAsia" w:ascii="宋体" w:hAnsi="宋体" w:cs="仿宋"/>
                <w:color w:val="000000"/>
                <w:szCs w:val="21"/>
              </w:rPr>
              <w:t>运用案例分析、视频、分组讨论等形式，使学生能够了解饮食文化的基本知识，了解中国饮食文化区域性，能从文化的视野解读饮食文化发展的不同现象，能把内在的文化素养在餐饮服务中体现出来，能对日常生活的饮食从营养学的角度进行简单分析。</w:t>
            </w:r>
          </w:p>
        </w:tc>
        <w:tc>
          <w:tcPr>
            <w:tcW w:w="1173" w:type="pct"/>
            <w:vAlign w:val="center"/>
          </w:tcPr>
          <w:p>
            <w:pPr>
              <w:jc w:val="both"/>
              <w:rPr>
                <w:rFonts w:hint="eastAsia" w:ascii="宋体" w:hAnsi="宋体" w:eastAsia="宋体" w:cs="仿宋_GB2312"/>
                <w:sz w:val="21"/>
                <w:szCs w:val="21"/>
                <w:lang w:eastAsia="zh-CN"/>
              </w:rPr>
            </w:pPr>
            <w:r>
              <w:rPr>
                <w:rFonts w:hint="eastAsia" w:ascii="宋体" w:hAnsi="宋体" w:eastAsia="宋体" w:cs="仿宋"/>
                <w:color w:val="000000"/>
                <w:sz w:val="21"/>
                <w:szCs w:val="21"/>
              </w:rPr>
              <w:t>通过对饮食文化的学习和了解，帮助学生认识中华优秀传统文化历史，培养爱国主义伟大情感。通过对不同饮食文化的认同和尊重，认识到文化协同发展，和谐社会的重要性。</w:t>
            </w:r>
          </w:p>
        </w:tc>
      </w:tr>
    </w:tbl>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8"/>
          <w:szCs w:val="28"/>
        </w:rPr>
      </w:pPr>
      <w:bookmarkStart w:id="34" w:name="_Toc11648"/>
      <w:bookmarkStart w:id="35" w:name="_Toc18151"/>
      <w:bookmarkStart w:id="36" w:name="_Toc19461"/>
      <w:r>
        <w:rPr>
          <w:rFonts w:hint="eastAsia"/>
          <w:sz w:val="28"/>
          <w:szCs w:val="28"/>
        </w:rPr>
        <w:t>七、教学进程总体安排</w:t>
      </w:r>
      <w:bookmarkEnd w:id="34"/>
      <w:bookmarkEnd w:id="35"/>
      <w:bookmarkEnd w:id="36"/>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4"/>
          <w:szCs w:val="24"/>
        </w:rPr>
      </w:pPr>
      <w:bookmarkStart w:id="37" w:name="_Toc14445"/>
      <w:r>
        <w:rPr>
          <w:rFonts w:hint="eastAsia"/>
          <w:sz w:val="24"/>
          <w:szCs w:val="24"/>
        </w:rPr>
        <w:t>（一）教学时间分配表</w:t>
      </w:r>
      <w:bookmarkEnd w:id="37"/>
    </w:p>
    <w:tbl>
      <w:tblPr>
        <w:tblStyle w:val="16"/>
        <w:tblW w:w="4997" w:type="pct"/>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autofit"/>
        <w:tblCellMar>
          <w:top w:w="0" w:type="dxa"/>
          <w:left w:w="108" w:type="dxa"/>
          <w:bottom w:w="0" w:type="dxa"/>
          <w:right w:w="108" w:type="dxa"/>
        </w:tblCellMar>
      </w:tblPr>
      <w:tblGrid>
        <w:gridCol w:w="1480"/>
        <w:gridCol w:w="1221"/>
        <w:gridCol w:w="1585"/>
        <w:gridCol w:w="719"/>
        <w:gridCol w:w="1152"/>
        <w:gridCol w:w="1297"/>
        <w:gridCol w:w="862"/>
        <w:gridCol w:w="966"/>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797" w:type="pct"/>
            <w:tcBorders>
              <w:tl2br w:val="nil"/>
              <w:tr2bl w:val="nil"/>
            </w:tcBorders>
            <w:noWrap w:val="0"/>
            <w:vAlign w:val="center"/>
          </w:tcPr>
          <w:p>
            <w:pPr>
              <w:snapToGrid w:val="0"/>
              <w:jc w:val="right"/>
              <w:rPr>
                <w:rFonts w:ascii="宋体" w:hAnsi="宋体" w:cs="仿宋"/>
                <w:b/>
                <w:spacing w:val="-7"/>
                <w:kern w:val="0"/>
                <w:szCs w:val="21"/>
              </w:rPr>
            </w:pPr>
            <w:r>
              <w:rPr>
                <w:rFonts w:hint="eastAsia" w:ascii="宋体" w:hAnsi="宋体" w:cs="仿宋"/>
                <w:b/>
                <w:spacing w:val="-7"/>
                <w:kern w:val="0"/>
                <w:szCs w:val="21"/>
              </w:rPr>
              <w:t>周</w:t>
            </w:r>
          </w:p>
          <w:p>
            <w:pPr>
              <w:snapToGrid w:val="0"/>
              <w:jc w:val="left"/>
              <w:rPr>
                <w:rFonts w:ascii="宋体" w:hAnsi="宋体" w:cs="仿宋"/>
                <w:b/>
                <w:spacing w:val="-7"/>
                <w:kern w:val="0"/>
                <w:szCs w:val="21"/>
              </w:rPr>
            </w:pPr>
            <w:r>
              <w:rPr>
                <w:rFonts w:hint="eastAsia" w:ascii="宋体" w:hAnsi="宋体" w:cs="仿宋"/>
                <w:b/>
                <w:spacing w:val="-7"/>
                <w:kern w:val="0"/>
                <w:szCs w:val="21"/>
              </w:rPr>
              <w:t>学期</w:t>
            </w:r>
          </w:p>
        </w:tc>
        <w:tc>
          <w:tcPr>
            <w:tcW w:w="657" w:type="pct"/>
            <w:tcBorders>
              <w:tl2br w:val="nil"/>
              <w:tr2bl w:val="nil"/>
            </w:tcBorders>
            <w:noWrap w:val="0"/>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课堂</w:t>
            </w:r>
          </w:p>
          <w:p>
            <w:pPr>
              <w:snapToGrid w:val="0"/>
              <w:jc w:val="center"/>
              <w:rPr>
                <w:rFonts w:ascii="宋体" w:hAnsi="宋体" w:cs="仿宋"/>
                <w:b/>
                <w:spacing w:val="-7"/>
                <w:kern w:val="0"/>
                <w:szCs w:val="21"/>
              </w:rPr>
            </w:pPr>
            <w:r>
              <w:rPr>
                <w:rFonts w:hint="eastAsia" w:ascii="宋体" w:hAnsi="宋体" w:cs="仿宋"/>
                <w:b/>
                <w:spacing w:val="-7"/>
                <w:kern w:val="0"/>
                <w:szCs w:val="21"/>
              </w:rPr>
              <w:t>教学</w:t>
            </w:r>
          </w:p>
        </w:tc>
        <w:tc>
          <w:tcPr>
            <w:tcW w:w="853" w:type="pct"/>
            <w:tcBorders>
              <w:tl2br w:val="nil"/>
              <w:tr2bl w:val="nil"/>
            </w:tcBorders>
            <w:noWrap w:val="0"/>
            <w:vAlign w:val="center"/>
          </w:tcPr>
          <w:p>
            <w:pPr>
              <w:snapToGrid w:val="0"/>
              <w:jc w:val="center"/>
              <w:rPr>
                <w:rFonts w:hint="eastAsia" w:ascii="宋体" w:hAnsi="宋体" w:cs="仿宋"/>
                <w:b/>
                <w:spacing w:val="-7"/>
                <w:kern w:val="0"/>
                <w:szCs w:val="21"/>
              </w:rPr>
            </w:pPr>
            <w:r>
              <w:rPr>
                <w:rFonts w:hint="eastAsia" w:ascii="宋体" w:hAnsi="宋体" w:cs="仿宋"/>
                <w:b/>
                <w:spacing w:val="-7"/>
                <w:kern w:val="0"/>
                <w:szCs w:val="21"/>
              </w:rPr>
              <w:t>实训</w:t>
            </w:r>
          </w:p>
          <w:p>
            <w:pPr>
              <w:snapToGrid w:val="0"/>
              <w:jc w:val="center"/>
              <w:rPr>
                <w:rFonts w:ascii="宋体" w:hAnsi="宋体" w:cs="仿宋"/>
                <w:b/>
                <w:spacing w:val="-7"/>
                <w:kern w:val="0"/>
                <w:szCs w:val="21"/>
              </w:rPr>
            </w:pPr>
            <w:r>
              <w:rPr>
                <w:rFonts w:hint="eastAsia" w:ascii="宋体" w:hAnsi="宋体" w:cs="仿宋"/>
                <w:b/>
                <w:spacing w:val="-7"/>
                <w:kern w:val="0"/>
                <w:szCs w:val="21"/>
              </w:rPr>
              <w:t>（含顶岗实习）</w:t>
            </w:r>
          </w:p>
        </w:tc>
        <w:tc>
          <w:tcPr>
            <w:tcW w:w="387" w:type="pct"/>
            <w:tcBorders>
              <w:tl2br w:val="nil"/>
              <w:tr2bl w:val="nil"/>
            </w:tcBorders>
            <w:noWrap w:val="0"/>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考试</w:t>
            </w:r>
          </w:p>
        </w:tc>
        <w:tc>
          <w:tcPr>
            <w:tcW w:w="620" w:type="pct"/>
            <w:tcBorders>
              <w:tl2br w:val="nil"/>
              <w:tr2bl w:val="nil"/>
            </w:tcBorders>
            <w:noWrap w:val="0"/>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军训</w:t>
            </w:r>
          </w:p>
        </w:tc>
        <w:tc>
          <w:tcPr>
            <w:tcW w:w="698" w:type="pct"/>
            <w:tcBorders>
              <w:tl2br w:val="nil"/>
              <w:tr2bl w:val="nil"/>
            </w:tcBorders>
            <w:noWrap w:val="0"/>
            <w:vAlign w:val="center"/>
          </w:tcPr>
          <w:p>
            <w:pPr>
              <w:snapToGrid w:val="0"/>
              <w:ind w:left="-107" w:leftChars="-51" w:right="-107" w:rightChars="-51"/>
              <w:jc w:val="center"/>
              <w:rPr>
                <w:rFonts w:hint="eastAsia" w:ascii="宋体" w:hAnsi="宋体" w:cs="仿宋"/>
                <w:b/>
                <w:spacing w:val="-7"/>
                <w:kern w:val="0"/>
                <w:szCs w:val="21"/>
              </w:rPr>
            </w:pPr>
            <w:r>
              <w:rPr>
                <w:rFonts w:hint="eastAsia" w:ascii="宋体" w:hAnsi="宋体" w:cs="仿宋"/>
                <w:b/>
                <w:spacing w:val="-7"/>
                <w:kern w:val="0"/>
                <w:szCs w:val="21"/>
              </w:rPr>
              <w:t>入学（毕业）</w:t>
            </w:r>
          </w:p>
          <w:p>
            <w:pPr>
              <w:snapToGrid w:val="0"/>
              <w:ind w:left="-107" w:leftChars="-51" w:right="-107" w:rightChars="-51"/>
              <w:jc w:val="center"/>
              <w:rPr>
                <w:rFonts w:ascii="宋体" w:hAnsi="宋体" w:cs="仿宋"/>
                <w:b/>
                <w:spacing w:val="-7"/>
                <w:kern w:val="0"/>
                <w:szCs w:val="21"/>
              </w:rPr>
            </w:pPr>
            <w:r>
              <w:rPr>
                <w:rFonts w:hint="eastAsia" w:ascii="宋体" w:hAnsi="宋体" w:cs="仿宋"/>
                <w:b/>
                <w:spacing w:val="-7"/>
                <w:kern w:val="0"/>
                <w:szCs w:val="21"/>
              </w:rPr>
              <w:t>教育</w:t>
            </w:r>
          </w:p>
        </w:tc>
        <w:tc>
          <w:tcPr>
            <w:tcW w:w="464" w:type="pct"/>
            <w:tcBorders>
              <w:tl2br w:val="nil"/>
              <w:tr2bl w:val="nil"/>
            </w:tcBorders>
            <w:noWrap w:val="0"/>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机动</w:t>
            </w:r>
          </w:p>
        </w:tc>
        <w:tc>
          <w:tcPr>
            <w:tcW w:w="520" w:type="pct"/>
            <w:tcBorders>
              <w:tl2br w:val="nil"/>
              <w:tr2bl w:val="nil"/>
            </w:tcBorders>
            <w:noWrap w:val="0"/>
            <w:vAlign w:val="center"/>
          </w:tcPr>
          <w:p>
            <w:pPr>
              <w:snapToGrid w:val="0"/>
              <w:jc w:val="center"/>
              <w:rPr>
                <w:rFonts w:ascii="宋体" w:hAnsi="宋体" w:cs="仿宋"/>
                <w:b/>
                <w:spacing w:val="-7"/>
                <w:kern w:val="0"/>
                <w:szCs w:val="21"/>
              </w:rPr>
            </w:pPr>
            <w:r>
              <w:rPr>
                <w:rFonts w:hint="eastAsia" w:ascii="宋体" w:hAnsi="宋体" w:cs="仿宋"/>
                <w:b/>
                <w:spacing w:val="-7"/>
                <w:kern w:val="0"/>
                <w:szCs w:val="21"/>
              </w:rPr>
              <w:t>合计</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797" w:type="pct"/>
            <w:tcBorders>
              <w:tl2br w:val="nil"/>
              <w:tr2bl w:val="nil"/>
            </w:tcBorders>
            <w:noWrap w:val="0"/>
            <w:vAlign w:val="center"/>
          </w:tcPr>
          <w:p>
            <w:pPr>
              <w:jc w:val="center"/>
              <w:rPr>
                <w:rFonts w:ascii="宋体" w:hAnsi="宋体" w:cs="仿宋"/>
                <w:spacing w:val="-7"/>
                <w:kern w:val="0"/>
                <w:szCs w:val="21"/>
              </w:rPr>
            </w:pPr>
            <w:r>
              <w:rPr>
                <w:rFonts w:hint="eastAsia" w:ascii="宋体" w:hAnsi="宋体" w:cs="仿宋"/>
                <w:spacing w:val="-7"/>
                <w:kern w:val="0"/>
                <w:szCs w:val="21"/>
              </w:rPr>
              <w:t>一</w:t>
            </w:r>
          </w:p>
        </w:tc>
        <w:tc>
          <w:tcPr>
            <w:tcW w:w="65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16</w:t>
            </w:r>
          </w:p>
        </w:tc>
        <w:tc>
          <w:tcPr>
            <w:tcW w:w="853" w:type="pct"/>
            <w:tcBorders>
              <w:tl2br w:val="nil"/>
              <w:tr2bl w:val="nil"/>
            </w:tcBorders>
            <w:noWrap w:val="0"/>
            <w:vAlign w:val="center"/>
          </w:tcPr>
          <w:p>
            <w:pPr>
              <w:jc w:val="center"/>
              <w:rPr>
                <w:rFonts w:ascii="宋体" w:hAnsi="宋体" w:cs="仿宋"/>
                <w:spacing w:val="-7"/>
                <w:kern w:val="0"/>
                <w:szCs w:val="21"/>
              </w:rPr>
            </w:pPr>
          </w:p>
        </w:tc>
        <w:tc>
          <w:tcPr>
            <w:tcW w:w="38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6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w:t>
            </w:r>
          </w:p>
        </w:tc>
        <w:tc>
          <w:tcPr>
            <w:tcW w:w="698"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464" w:type="pct"/>
            <w:tcBorders>
              <w:tl2br w:val="nil"/>
              <w:tr2bl w:val="nil"/>
            </w:tcBorders>
            <w:noWrap w:val="0"/>
            <w:vAlign w:val="center"/>
          </w:tcPr>
          <w:p>
            <w:pPr>
              <w:jc w:val="center"/>
              <w:rPr>
                <w:rFonts w:ascii="宋体" w:hAnsi="宋体" w:cs="仿宋"/>
                <w:spacing w:val="-7"/>
                <w:kern w:val="0"/>
                <w:szCs w:val="21"/>
              </w:rPr>
            </w:pPr>
          </w:p>
        </w:tc>
        <w:tc>
          <w:tcPr>
            <w:tcW w:w="5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97" w:type="pct"/>
            <w:tcBorders>
              <w:tl2br w:val="nil"/>
              <w:tr2bl w:val="nil"/>
            </w:tcBorders>
            <w:noWrap w:val="0"/>
            <w:vAlign w:val="center"/>
          </w:tcPr>
          <w:p>
            <w:pPr>
              <w:jc w:val="center"/>
              <w:rPr>
                <w:rFonts w:ascii="宋体" w:hAnsi="宋体" w:cs="仿宋"/>
                <w:spacing w:val="-7"/>
                <w:kern w:val="0"/>
                <w:szCs w:val="21"/>
              </w:rPr>
            </w:pPr>
            <w:r>
              <w:rPr>
                <w:rFonts w:hint="eastAsia" w:ascii="宋体" w:hAnsi="宋体" w:cs="仿宋"/>
                <w:spacing w:val="-7"/>
                <w:kern w:val="0"/>
                <w:szCs w:val="21"/>
              </w:rPr>
              <w:t>二</w:t>
            </w:r>
          </w:p>
        </w:tc>
        <w:tc>
          <w:tcPr>
            <w:tcW w:w="657" w:type="pct"/>
            <w:tcBorders>
              <w:tl2br w:val="nil"/>
              <w:tr2bl w:val="nil"/>
            </w:tcBorders>
            <w:noWrap w:val="0"/>
            <w:vAlign w:val="center"/>
          </w:tcPr>
          <w:p>
            <w:pPr>
              <w:jc w:val="center"/>
              <w:rPr>
                <w:rFonts w:hint="eastAsia" w:ascii="宋体" w:hAnsi="宋体" w:cs="仿宋"/>
                <w:spacing w:val="-7"/>
                <w:kern w:val="0"/>
                <w:szCs w:val="21"/>
              </w:rPr>
            </w:pPr>
            <w:r>
              <w:rPr>
                <w:rFonts w:ascii="宋体" w:hAnsi="宋体" w:cs="仿宋"/>
                <w:spacing w:val="-7"/>
                <w:kern w:val="0"/>
                <w:szCs w:val="21"/>
              </w:rPr>
              <w:t>1</w:t>
            </w:r>
            <w:r>
              <w:rPr>
                <w:rFonts w:hint="eastAsia" w:ascii="宋体" w:hAnsi="宋体" w:cs="仿宋"/>
                <w:spacing w:val="-7"/>
                <w:kern w:val="0"/>
                <w:szCs w:val="21"/>
              </w:rPr>
              <w:t>8</w:t>
            </w:r>
          </w:p>
        </w:tc>
        <w:tc>
          <w:tcPr>
            <w:tcW w:w="853" w:type="pct"/>
            <w:tcBorders>
              <w:tl2br w:val="nil"/>
              <w:tr2bl w:val="nil"/>
            </w:tcBorders>
            <w:noWrap w:val="0"/>
            <w:vAlign w:val="center"/>
          </w:tcPr>
          <w:p>
            <w:pPr>
              <w:jc w:val="center"/>
              <w:rPr>
                <w:rFonts w:hint="eastAsia" w:ascii="宋体" w:hAnsi="宋体" w:cs="仿宋"/>
                <w:spacing w:val="-7"/>
                <w:kern w:val="0"/>
                <w:szCs w:val="21"/>
              </w:rPr>
            </w:pPr>
          </w:p>
        </w:tc>
        <w:tc>
          <w:tcPr>
            <w:tcW w:w="38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620" w:type="pct"/>
            <w:tcBorders>
              <w:tl2br w:val="nil"/>
              <w:tr2bl w:val="nil"/>
            </w:tcBorders>
            <w:noWrap w:val="0"/>
            <w:vAlign w:val="center"/>
          </w:tcPr>
          <w:p>
            <w:pPr>
              <w:jc w:val="center"/>
              <w:rPr>
                <w:rFonts w:ascii="宋体" w:hAnsi="宋体" w:cs="仿宋"/>
                <w:spacing w:val="-7"/>
                <w:kern w:val="0"/>
                <w:szCs w:val="21"/>
              </w:rPr>
            </w:pPr>
          </w:p>
        </w:tc>
        <w:tc>
          <w:tcPr>
            <w:tcW w:w="698" w:type="pct"/>
            <w:tcBorders>
              <w:tl2br w:val="nil"/>
              <w:tr2bl w:val="nil"/>
            </w:tcBorders>
            <w:noWrap w:val="0"/>
            <w:vAlign w:val="center"/>
          </w:tcPr>
          <w:p>
            <w:pPr>
              <w:jc w:val="center"/>
              <w:rPr>
                <w:rFonts w:ascii="宋体" w:hAnsi="宋体" w:cs="仿宋"/>
                <w:spacing w:val="-7"/>
                <w:kern w:val="0"/>
                <w:szCs w:val="21"/>
              </w:rPr>
            </w:pPr>
          </w:p>
        </w:tc>
        <w:tc>
          <w:tcPr>
            <w:tcW w:w="464"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5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97" w:type="pct"/>
            <w:tcBorders>
              <w:tl2br w:val="nil"/>
              <w:tr2bl w:val="nil"/>
            </w:tcBorders>
            <w:noWrap w:val="0"/>
            <w:vAlign w:val="center"/>
          </w:tcPr>
          <w:p>
            <w:pPr>
              <w:jc w:val="center"/>
              <w:rPr>
                <w:rFonts w:ascii="宋体" w:hAnsi="宋体" w:cs="仿宋"/>
                <w:spacing w:val="-7"/>
                <w:kern w:val="0"/>
                <w:szCs w:val="21"/>
              </w:rPr>
            </w:pPr>
            <w:r>
              <w:rPr>
                <w:rFonts w:hint="eastAsia" w:ascii="宋体" w:hAnsi="宋体" w:cs="仿宋"/>
                <w:spacing w:val="-7"/>
                <w:kern w:val="0"/>
                <w:szCs w:val="21"/>
              </w:rPr>
              <w:t>三</w:t>
            </w:r>
          </w:p>
        </w:tc>
        <w:tc>
          <w:tcPr>
            <w:tcW w:w="657" w:type="pct"/>
            <w:tcBorders>
              <w:tl2br w:val="nil"/>
              <w:tr2bl w:val="nil"/>
            </w:tcBorders>
            <w:noWrap w:val="0"/>
            <w:vAlign w:val="center"/>
          </w:tcPr>
          <w:p>
            <w:pPr>
              <w:jc w:val="center"/>
              <w:rPr>
                <w:rFonts w:hint="eastAsia" w:ascii="宋体" w:hAnsi="宋体" w:cs="仿宋"/>
                <w:spacing w:val="-7"/>
                <w:kern w:val="0"/>
                <w:szCs w:val="21"/>
              </w:rPr>
            </w:pPr>
            <w:r>
              <w:rPr>
                <w:rFonts w:ascii="宋体" w:hAnsi="宋体" w:cs="仿宋"/>
                <w:spacing w:val="-7"/>
                <w:kern w:val="0"/>
                <w:szCs w:val="21"/>
              </w:rPr>
              <w:t>1</w:t>
            </w:r>
            <w:r>
              <w:rPr>
                <w:rFonts w:hint="eastAsia" w:ascii="宋体" w:hAnsi="宋体" w:cs="仿宋"/>
                <w:spacing w:val="-7"/>
                <w:kern w:val="0"/>
                <w:szCs w:val="21"/>
              </w:rPr>
              <w:t>8</w:t>
            </w:r>
          </w:p>
        </w:tc>
        <w:tc>
          <w:tcPr>
            <w:tcW w:w="853" w:type="pct"/>
            <w:tcBorders>
              <w:tl2br w:val="nil"/>
              <w:tr2bl w:val="nil"/>
            </w:tcBorders>
            <w:noWrap w:val="0"/>
            <w:vAlign w:val="center"/>
          </w:tcPr>
          <w:p>
            <w:pPr>
              <w:jc w:val="center"/>
              <w:rPr>
                <w:rFonts w:hint="eastAsia" w:ascii="宋体" w:hAnsi="宋体" w:cs="仿宋"/>
                <w:spacing w:val="-7"/>
                <w:kern w:val="0"/>
                <w:szCs w:val="21"/>
              </w:rPr>
            </w:pPr>
          </w:p>
        </w:tc>
        <w:tc>
          <w:tcPr>
            <w:tcW w:w="38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620" w:type="pct"/>
            <w:tcBorders>
              <w:tl2br w:val="nil"/>
              <w:tr2bl w:val="nil"/>
            </w:tcBorders>
            <w:noWrap w:val="0"/>
            <w:vAlign w:val="center"/>
          </w:tcPr>
          <w:p>
            <w:pPr>
              <w:jc w:val="center"/>
              <w:rPr>
                <w:rFonts w:ascii="宋体" w:hAnsi="宋体" w:cs="仿宋"/>
                <w:spacing w:val="-7"/>
                <w:kern w:val="0"/>
                <w:szCs w:val="21"/>
              </w:rPr>
            </w:pPr>
          </w:p>
        </w:tc>
        <w:tc>
          <w:tcPr>
            <w:tcW w:w="698" w:type="pct"/>
            <w:tcBorders>
              <w:tl2br w:val="nil"/>
              <w:tr2bl w:val="nil"/>
            </w:tcBorders>
            <w:noWrap w:val="0"/>
            <w:vAlign w:val="center"/>
          </w:tcPr>
          <w:p>
            <w:pPr>
              <w:jc w:val="center"/>
              <w:rPr>
                <w:rFonts w:ascii="宋体" w:hAnsi="宋体" w:cs="仿宋"/>
                <w:spacing w:val="-7"/>
                <w:kern w:val="0"/>
                <w:szCs w:val="21"/>
              </w:rPr>
            </w:pPr>
          </w:p>
        </w:tc>
        <w:tc>
          <w:tcPr>
            <w:tcW w:w="464"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5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797" w:type="pct"/>
            <w:tcBorders>
              <w:tl2br w:val="nil"/>
              <w:tr2bl w:val="nil"/>
            </w:tcBorders>
            <w:noWrap w:val="0"/>
            <w:vAlign w:val="center"/>
          </w:tcPr>
          <w:p>
            <w:pPr>
              <w:jc w:val="center"/>
              <w:rPr>
                <w:rFonts w:ascii="宋体" w:hAnsi="宋体" w:cs="仿宋"/>
                <w:spacing w:val="-7"/>
                <w:kern w:val="0"/>
                <w:szCs w:val="21"/>
              </w:rPr>
            </w:pPr>
            <w:r>
              <w:rPr>
                <w:rFonts w:hint="eastAsia" w:ascii="宋体" w:hAnsi="宋体" w:cs="仿宋"/>
                <w:spacing w:val="-7"/>
                <w:kern w:val="0"/>
                <w:szCs w:val="21"/>
              </w:rPr>
              <w:t>四</w:t>
            </w:r>
          </w:p>
        </w:tc>
        <w:tc>
          <w:tcPr>
            <w:tcW w:w="657" w:type="pct"/>
            <w:tcBorders>
              <w:tl2br w:val="nil"/>
              <w:tr2bl w:val="nil"/>
            </w:tcBorders>
            <w:noWrap w:val="0"/>
            <w:vAlign w:val="center"/>
          </w:tcPr>
          <w:p>
            <w:pPr>
              <w:jc w:val="center"/>
              <w:rPr>
                <w:rFonts w:hint="eastAsia" w:ascii="宋体" w:hAnsi="宋体" w:cs="仿宋"/>
                <w:spacing w:val="-7"/>
                <w:kern w:val="0"/>
                <w:szCs w:val="21"/>
              </w:rPr>
            </w:pPr>
            <w:r>
              <w:rPr>
                <w:rFonts w:ascii="宋体" w:hAnsi="宋体" w:cs="仿宋"/>
                <w:spacing w:val="-7"/>
                <w:kern w:val="0"/>
                <w:szCs w:val="21"/>
              </w:rPr>
              <w:t>1</w:t>
            </w:r>
            <w:r>
              <w:rPr>
                <w:rFonts w:hint="eastAsia" w:ascii="宋体" w:hAnsi="宋体" w:cs="仿宋"/>
                <w:spacing w:val="-7"/>
                <w:kern w:val="0"/>
                <w:szCs w:val="21"/>
              </w:rPr>
              <w:t>8</w:t>
            </w:r>
          </w:p>
        </w:tc>
        <w:tc>
          <w:tcPr>
            <w:tcW w:w="853" w:type="pct"/>
            <w:tcBorders>
              <w:tl2br w:val="nil"/>
              <w:tr2bl w:val="nil"/>
            </w:tcBorders>
            <w:noWrap w:val="0"/>
            <w:vAlign w:val="center"/>
          </w:tcPr>
          <w:p>
            <w:pPr>
              <w:jc w:val="center"/>
              <w:rPr>
                <w:rFonts w:hint="eastAsia" w:ascii="宋体" w:hAnsi="宋体" w:cs="仿宋"/>
                <w:spacing w:val="-7"/>
                <w:kern w:val="0"/>
                <w:szCs w:val="21"/>
              </w:rPr>
            </w:pPr>
          </w:p>
        </w:tc>
        <w:tc>
          <w:tcPr>
            <w:tcW w:w="38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620" w:type="pct"/>
            <w:tcBorders>
              <w:tl2br w:val="nil"/>
              <w:tr2bl w:val="nil"/>
            </w:tcBorders>
            <w:noWrap w:val="0"/>
            <w:vAlign w:val="center"/>
          </w:tcPr>
          <w:p>
            <w:pPr>
              <w:jc w:val="center"/>
              <w:rPr>
                <w:rFonts w:ascii="宋体" w:hAnsi="宋体" w:cs="仿宋"/>
                <w:spacing w:val="-7"/>
                <w:kern w:val="0"/>
                <w:szCs w:val="21"/>
              </w:rPr>
            </w:pPr>
          </w:p>
        </w:tc>
        <w:tc>
          <w:tcPr>
            <w:tcW w:w="698" w:type="pct"/>
            <w:tcBorders>
              <w:tl2br w:val="nil"/>
              <w:tr2bl w:val="nil"/>
            </w:tcBorders>
            <w:noWrap w:val="0"/>
            <w:vAlign w:val="center"/>
          </w:tcPr>
          <w:p>
            <w:pPr>
              <w:jc w:val="center"/>
              <w:rPr>
                <w:rFonts w:ascii="宋体" w:hAnsi="宋体" w:cs="仿宋"/>
                <w:spacing w:val="-7"/>
                <w:kern w:val="0"/>
                <w:szCs w:val="21"/>
              </w:rPr>
            </w:pPr>
          </w:p>
        </w:tc>
        <w:tc>
          <w:tcPr>
            <w:tcW w:w="464"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5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97" w:type="pct"/>
            <w:tcBorders>
              <w:tl2br w:val="nil"/>
              <w:tr2bl w:val="nil"/>
            </w:tcBorders>
            <w:noWrap w:val="0"/>
            <w:vAlign w:val="center"/>
          </w:tcPr>
          <w:p>
            <w:pPr>
              <w:jc w:val="center"/>
              <w:rPr>
                <w:rFonts w:ascii="宋体" w:hAnsi="宋体" w:cs="仿宋"/>
                <w:spacing w:val="-7"/>
                <w:kern w:val="0"/>
                <w:szCs w:val="21"/>
              </w:rPr>
            </w:pPr>
            <w:r>
              <w:rPr>
                <w:rFonts w:hint="eastAsia" w:ascii="宋体" w:hAnsi="宋体" w:cs="仿宋"/>
                <w:spacing w:val="-7"/>
                <w:kern w:val="0"/>
                <w:szCs w:val="21"/>
              </w:rPr>
              <w:t>五</w:t>
            </w:r>
          </w:p>
        </w:tc>
        <w:tc>
          <w:tcPr>
            <w:tcW w:w="65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18</w:t>
            </w:r>
          </w:p>
        </w:tc>
        <w:tc>
          <w:tcPr>
            <w:tcW w:w="853" w:type="pct"/>
            <w:tcBorders>
              <w:tl2br w:val="nil"/>
              <w:tr2bl w:val="nil"/>
            </w:tcBorders>
            <w:noWrap w:val="0"/>
            <w:vAlign w:val="center"/>
          </w:tcPr>
          <w:p>
            <w:pPr>
              <w:jc w:val="center"/>
              <w:rPr>
                <w:rFonts w:ascii="宋体" w:hAnsi="宋体" w:cs="仿宋"/>
                <w:spacing w:val="-7"/>
                <w:kern w:val="0"/>
                <w:szCs w:val="21"/>
              </w:rPr>
            </w:pPr>
          </w:p>
        </w:tc>
        <w:tc>
          <w:tcPr>
            <w:tcW w:w="38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620" w:type="pct"/>
            <w:tcBorders>
              <w:tl2br w:val="nil"/>
              <w:tr2bl w:val="nil"/>
            </w:tcBorders>
            <w:noWrap w:val="0"/>
            <w:vAlign w:val="center"/>
          </w:tcPr>
          <w:p>
            <w:pPr>
              <w:jc w:val="center"/>
              <w:rPr>
                <w:rFonts w:ascii="宋体" w:hAnsi="宋体" w:cs="仿宋"/>
                <w:spacing w:val="-7"/>
                <w:kern w:val="0"/>
                <w:szCs w:val="21"/>
              </w:rPr>
            </w:pPr>
          </w:p>
        </w:tc>
        <w:tc>
          <w:tcPr>
            <w:tcW w:w="698" w:type="pct"/>
            <w:tcBorders>
              <w:tl2br w:val="nil"/>
              <w:tr2bl w:val="nil"/>
            </w:tcBorders>
            <w:noWrap w:val="0"/>
            <w:vAlign w:val="center"/>
          </w:tcPr>
          <w:p>
            <w:pPr>
              <w:jc w:val="center"/>
              <w:rPr>
                <w:rFonts w:ascii="宋体" w:hAnsi="宋体" w:cs="仿宋"/>
                <w:spacing w:val="-7"/>
                <w:kern w:val="0"/>
                <w:szCs w:val="21"/>
              </w:rPr>
            </w:pPr>
          </w:p>
        </w:tc>
        <w:tc>
          <w:tcPr>
            <w:tcW w:w="464"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5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97" w:type="pct"/>
            <w:tcBorders>
              <w:tl2br w:val="nil"/>
              <w:tr2bl w:val="nil"/>
            </w:tcBorders>
            <w:noWrap w:val="0"/>
            <w:vAlign w:val="center"/>
          </w:tcPr>
          <w:p>
            <w:pPr>
              <w:jc w:val="center"/>
              <w:rPr>
                <w:rFonts w:ascii="宋体" w:hAnsi="宋体" w:cs="仿宋"/>
                <w:spacing w:val="-7"/>
                <w:kern w:val="0"/>
                <w:szCs w:val="21"/>
              </w:rPr>
            </w:pPr>
            <w:r>
              <w:rPr>
                <w:rFonts w:hint="eastAsia" w:ascii="宋体" w:hAnsi="宋体" w:cs="仿宋"/>
                <w:spacing w:val="-7"/>
                <w:kern w:val="0"/>
                <w:szCs w:val="21"/>
              </w:rPr>
              <w:t>六</w:t>
            </w:r>
          </w:p>
        </w:tc>
        <w:tc>
          <w:tcPr>
            <w:tcW w:w="657" w:type="pct"/>
            <w:tcBorders>
              <w:tl2br w:val="nil"/>
              <w:tr2bl w:val="nil"/>
            </w:tcBorders>
            <w:noWrap w:val="0"/>
            <w:vAlign w:val="center"/>
          </w:tcPr>
          <w:p>
            <w:pPr>
              <w:jc w:val="center"/>
              <w:rPr>
                <w:rFonts w:ascii="宋体" w:hAnsi="宋体" w:cs="仿宋"/>
                <w:spacing w:val="-7"/>
                <w:kern w:val="0"/>
                <w:szCs w:val="21"/>
              </w:rPr>
            </w:pPr>
          </w:p>
        </w:tc>
        <w:tc>
          <w:tcPr>
            <w:tcW w:w="853"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18</w:t>
            </w:r>
          </w:p>
        </w:tc>
        <w:tc>
          <w:tcPr>
            <w:tcW w:w="387" w:type="pct"/>
            <w:tcBorders>
              <w:tl2br w:val="nil"/>
              <w:tr2bl w:val="nil"/>
            </w:tcBorders>
            <w:noWrap w:val="0"/>
            <w:vAlign w:val="center"/>
          </w:tcPr>
          <w:p>
            <w:pPr>
              <w:jc w:val="center"/>
              <w:rPr>
                <w:rFonts w:ascii="宋体" w:hAnsi="宋体" w:cs="仿宋"/>
                <w:spacing w:val="-7"/>
                <w:kern w:val="0"/>
                <w:szCs w:val="21"/>
              </w:rPr>
            </w:pPr>
          </w:p>
        </w:tc>
        <w:tc>
          <w:tcPr>
            <w:tcW w:w="620" w:type="pct"/>
            <w:tcBorders>
              <w:tl2br w:val="nil"/>
              <w:tr2bl w:val="nil"/>
            </w:tcBorders>
            <w:noWrap w:val="0"/>
            <w:vAlign w:val="center"/>
          </w:tcPr>
          <w:p>
            <w:pPr>
              <w:jc w:val="center"/>
              <w:rPr>
                <w:rFonts w:ascii="宋体" w:hAnsi="宋体" w:cs="仿宋"/>
                <w:spacing w:val="-7"/>
                <w:kern w:val="0"/>
                <w:szCs w:val="21"/>
              </w:rPr>
            </w:pPr>
          </w:p>
        </w:tc>
        <w:tc>
          <w:tcPr>
            <w:tcW w:w="698"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464"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w:t>
            </w:r>
          </w:p>
        </w:tc>
        <w:tc>
          <w:tcPr>
            <w:tcW w:w="5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797" w:type="pct"/>
            <w:tcBorders>
              <w:tl2br w:val="nil"/>
              <w:tr2bl w:val="nil"/>
            </w:tcBorders>
            <w:noWrap w:val="0"/>
            <w:vAlign w:val="center"/>
          </w:tcPr>
          <w:p>
            <w:pPr>
              <w:jc w:val="center"/>
              <w:rPr>
                <w:rFonts w:ascii="宋体" w:hAnsi="宋体" w:cs="仿宋"/>
                <w:spacing w:val="-7"/>
                <w:kern w:val="0"/>
                <w:szCs w:val="21"/>
              </w:rPr>
            </w:pPr>
            <w:r>
              <w:rPr>
                <w:rFonts w:hint="eastAsia" w:ascii="宋体" w:hAnsi="宋体" w:cs="仿宋"/>
                <w:spacing w:val="-7"/>
                <w:kern w:val="0"/>
                <w:szCs w:val="21"/>
              </w:rPr>
              <w:t>合</w:t>
            </w:r>
            <w:r>
              <w:rPr>
                <w:rFonts w:ascii="宋体" w:hAnsi="宋体" w:cs="仿宋"/>
                <w:spacing w:val="-7"/>
                <w:kern w:val="0"/>
                <w:szCs w:val="21"/>
              </w:rPr>
              <w:t xml:space="preserve">  </w:t>
            </w:r>
            <w:r>
              <w:rPr>
                <w:rFonts w:hint="eastAsia" w:ascii="宋体" w:hAnsi="宋体" w:cs="仿宋"/>
                <w:spacing w:val="-7"/>
                <w:kern w:val="0"/>
                <w:szCs w:val="21"/>
              </w:rPr>
              <w:t>计</w:t>
            </w:r>
          </w:p>
        </w:tc>
        <w:tc>
          <w:tcPr>
            <w:tcW w:w="657" w:type="pct"/>
            <w:tcBorders>
              <w:tl2br w:val="nil"/>
              <w:tr2bl w:val="nil"/>
            </w:tcBorders>
            <w:noWrap w:val="0"/>
            <w:vAlign w:val="center"/>
          </w:tcPr>
          <w:p>
            <w:pPr>
              <w:jc w:val="center"/>
              <w:rPr>
                <w:rFonts w:hint="eastAsia" w:ascii="宋体" w:hAnsi="宋体" w:cs="仿宋"/>
                <w:spacing w:val="-7"/>
                <w:kern w:val="0"/>
                <w:szCs w:val="21"/>
              </w:rPr>
            </w:pPr>
            <w:r>
              <w:rPr>
                <w:rFonts w:hint="eastAsia" w:ascii="宋体" w:hAnsi="宋体" w:cs="仿宋"/>
                <w:spacing w:val="-7"/>
                <w:kern w:val="0"/>
                <w:szCs w:val="21"/>
              </w:rPr>
              <w:t>88</w:t>
            </w:r>
          </w:p>
        </w:tc>
        <w:tc>
          <w:tcPr>
            <w:tcW w:w="853" w:type="pct"/>
            <w:tcBorders>
              <w:tl2br w:val="nil"/>
              <w:tr2bl w:val="nil"/>
            </w:tcBorders>
            <w:noWrap w:val="0"/>
            <w:vAlign w:val="center"/>
          </w:tcPr>
          <w:p>
            <w:pPr>
              <w:jc w:val="center"/>
              <w:rPr>
                <w:rFonts w:hint="eastAsia" w:ascii="宋体" w:hAnsi="宋体" w:cs="仿宋"/>
                <w:spacing w:val="-7"/>
                <w:kern w:val="0"/>
                <w:szCs w:val="21"/>
              </w:rPr>
            </w:pPr>
            <w:r>
              <w:rPr>
                <w:rFonts w:hint="eastAsia" w:ascii="宋体" w:hAnsi="宋体" w:cs="仿宋"/>
                <w:spacing w:val="-7"/>
                <w:kern w:val="0"/>
                <w:szCs w:val="21"/>
              </w:rPr>
              <w:t>18</w:t>
            </w:r>
          </w:p>
        </w:tc>
        <w:tc>
          <w:tcPr>
            <w:tcW w:w="387"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5</w:t>
            </w:r>
          </w:p>
        </w:tc>
        <w:tc>
          <w:tcPr>
            <w:tcW w:w="6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w:t>
            </w:r>
          </w:p>
        </w:tc>
        <w:tc>
          <w:tcPr>
            <w:tcW w:w="698"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2</w:t>
            </w:r>
          </w:p>
        </w:tc>
        <w:tc>
          <w:tcPr>
            <w:tcW w:w="464" w:type="pct"/>
            <w:tcBorders>
              <w:tl2br w:val="nil"/>
              <w:tr2bl w:val="nil"/>
            </w:tcBorders>
            <w:noWrap w:val="0"/>
            <w:vAlign w:val="center"/>
          </w:tcPr>
          <w:p>
            <w:pPr>
              <w:jc w:val="center"/>
              <w:rPr>
                <w:rFonts w:hint="eastAsia" w:ascii="宋体" w:hAnsi="宋体" w:cs="仿宋"/>
                <w:spacing w:val="-7"/>
                <w:kern w:val="0"/>
                <w:szCs w:val="21"/>
              </w:rPr>
            </w:pPr>
            <w:r>
              <w:rPr>
                <w:rFonts w:hint="eastAsia" w:ascii="宋体" w:hAnsi="宋体" w:cs="仿宋"/>
                <w:spacing w:val="-7"/>
                <w:kern w:val="0"/>
                <w:szCs w:val="21"/>
              </w:rPr>
              <w:t>5</w:t>
            </w:r>
          </w:p>
        </w:tc>
        <w:tc>
          <w:tcPr>
            <w:tcW w:w="520" w:type="pct"/>
            <w:tcBorders>
              <w:tl2br w:val="nil"/>
              <w:tr2bl w:val="nil"/>
            </w:tcBorders>
            <w:noWrap w:val="0"/>
            <w:vAlign w:val="center"/>
          </w:tcPr>
          <w:p>
            <w:pPr>
              <w:jc w:val="center"/>
              <w:rPr>
                <w:rFonts w:ascii="宋体" w:hAnsi="宋体" w:cs="仿宋"/>
                <w:spacing w:val="-7"/>
                <w:kern w:val="0"/>
                <w:szCs w:val="21"/>
              </w:rPr>
            </w:pPr>
            <w:r>
              <w:rPr>
                <w:rFonts w:ascii="宋体" w:hAnsi="宋体" w:cs="仿宋"/>
                <w:spacing w:val="-7"/>
                <w:kern w:val="0"/>
                <w:szCs w:val="21"/>
              </w:rPr>
              <w:t>120</w:t>
            </w:r>
          </w:p>
        </w:tc>
      </w:tr>
    </w:tbl>
    <w:p>
      <w:pPr>
        <w:pStyle w:val="2"/>
        <w:keepNext/>
        <w:keepLines/>
        <w:pageBreakBefore w:val="0"/>
        <w:widowControl w:val="0"/>
        <w:numPr>
          <w:ilvl w:val="0"/>
          <w:numId w:val="3"/>
        </w:numPr>
        <w:kinsoku/>
        <w:wordWrap/>
        <w:overflowPunct/>
        <w:topLinePunct w:val="0"/>
        <w:autoSpaceDE/>
        <w:autoSpaceDN/>
        <w:bidi w:val="0"/>
        <w:adjustRightInd/>
        <w:snapToGrid/>
        <w:spacing w:before="0" w:after="0" w:line="480" w:lineRule="exact"/>
        <w:textAlignment w:val="auto"/>
        <w:rPr>
          <w:rFonts w:hint="eastAsia"/>
          <w:sz w:val="24"/>
          <w:szCs w:val="24"/>
          <w:lang w:eastAsia="zh-CN"/>
        </w:rPr>
      </w:pPr>
      <w:bookmarkStart w:id="38" w:name="_Toc3167"/>
      <w:r>
        <w:rPr>
          <w:rFonts w:hint="eastAsia"/>
          <w:sz w:val="24"/>
          <w:szCs w:val="24"/>
        </w:rPr>
        <w:t>教学进程表</w:t>
      </w:r>
      <w:r>
        <w:rPr>
          <w:rFonts w:hint="eastAsia"/>
          <w:sz w:val="24"/>
          <w:szCs w:val="24"/>
          <w:lang w:eastAsia="zh-CN"/>
        </w:rPr>
        <w:t>（</w:t>
      </w:r>
      <w:r>
        <w:rPr>
          <w:rFonts w:hint="eastAsia"/>
          <w:sz w:val="24"/>
          <w:szCs w:val="24"/>
          <w:lang w:val="en-US" w:eastAsia="zh-CN"/>
        </w:rPr>
        <w:t>见附录</w:t>
      </w:r>
      <w:r>
        <w:rPr>
          <w:rFonts w:hint="eastAsia"/>
          <w:sz w:val="24"/>
          <w:szCs w:val="24"/>
          <w:lang w:eastAsia="zh-CN"/>
        </w:rPr>
        <w:t>）</w:t>
      </w:r>
      <w:bookmarkEnd w:id="38"/>
    </w:p>
    <w:p>
      <w:pPr>
        <w:pStyle w:val="2"/>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sz w:val="24"/>
          <w:szCs w:val="24"/>
          <w:lang w:val="en-US" w:eastAsia="zh-CN"/>
        </w:rPr>
      </w:pPr>
      <w:bookmarkStart w:id="39" w:name="_Toc14093"/>
      <w:r>
        <w:rPr>
          <w:rFonts w:hint="eastAsia"/>
          <w:sz w:val="24"/>
          <w:szCs w:val="24"/>
          <w:lang w:val="en-US" w:eastAsia="zh-CN"/>
        </w:rPr>
        <w:t>（三）教学学时分配表</w:t>
      </w:r>
      <w:bookmarkEnd w:id="39"/>
    </w:p>
    <w:tbl>
      <w:tblPr>
        <w:tblStyle w:val="16"/>
        <w:tblW w:w="4997"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624"/>
        <w:gridCol w:w="1207"/>
        <w:gridCol w:w="1271"/>
        <w:gridCol w:w="1252"/>
        <w:gridCol w:w="1204"/>
        <w:gridCol w:w="112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863" w:type="pct"/>
            <w:vMerge w:val="restart"/>
            <w:tcBorders>
              <w:tl2br w:val="nil"/>
              <w:tr2bl w:val="nil"/>
            </w:tcBorders>
            <w:vAlign w:val="center"/>
          </w:tcPr>
          <w:p>
            <w:pPr>
              <w:widowControl/>
              <w:spacing w:line="480" w:lineRule="exact"/>
              <w:jc w:val="center"/>
              <w:rPr>
                <w:rFonts w:ascii="宋体" w:hAnsi="宋体" w:eastAsia="宋体" w:cs="仿宋"/>
                <w:b/>
                <w:bCs/>
                <w:spacing w:val="-7"/>
                <w:kern w:val="0"/>
                <w:szCs w:val="21"/>
              </w:rPr>
            </w:pPr>
            <w:r>
              <w:rPr>
                <w:rFonts w:hint="eastAsia" w:ascii="宋体" w:hAnsi="宋体" w:eastAsia="宋体" w:cs="仿宋"/>
                <w:b/>
                <w:bCs/>
                <w:spacing w:val="-7"/>
                <w:kern w:val="0"/>
                <w:szCs w:val="21"/>
              </w:rPr>
              <w:t>一级项目</w:t>
            </w:r>
          </w:p>
        </w:tc>
        <w:tc>
          <w:tcPr>
            <w:tcW w:w="874" w:type="pct"/>
            <w:vMerge w:val="restart"/>
            <w:tcBorders>
              <w:tl2br w:val="nil"/>
              <w:tr2bl w:val="nil"/>
            </w:tcBorders>
            <w:vAlign w:val="center"/>
          </w:tcPr>
          <w:p>
            <w:pPr>
              <w:widowControl/>
              <w:spacing w:line="480" w:lineRule="exact"/>
              <w:jc w:val="center"/>
              <w:rPr>
                <w:rFonts w:ascii="宋体" w:hAnsi="宋体" w:eastAsia="宋体" w:cs="仿宋"/>
                <w:b/>
                <w:bCs/>
                <w:spacing w:val="-7"/>
                <w:kern w:val="0"/>
                <w:szCs w:val="21"/>
              </w:rPr>
            </w:pPr>
            <w:r>
              <w:rPr>
                <w:rFonts w:hint="eastAsia" w:ascii="宋体" w:hAnsi="宋体" w:eastAsia="宋体" w:cs="仿宋"/>
                <w:b/>
                <w:bCs/>
                <w:spacing w:val="-7"/>
                <w:kern w:val="0"/>
                <w:szCs w:val="21"/>
              </w:rPr>
              <w:t>二级项目</w:t>
            </w:r>
          </w:p>
        </w:tc>
        <w:tc>
          <w:tcPr>
            <w:tcW w:w="2008" w:type="pct"/>
            <w:gridSpan w:val="3"/>
            <w:tcBorders>
              <w:tl2br w:val="nil"/>
              <w:tr2bl w:val="nil"/>
            </w:tcBorders>
            <w:vAlign w:val="center"/>
          </w:tcPr>
          <w:p>
            <w:pPr>
              <w:widowControl/>
              <w:spacing w:line="480" w:lineRule="exact"/>
              <w:jc w:val="center"/>
              <w:rPr>
                <w:rFonts w:ascii="宋体" w:hAnsi="宋体" w:eastAsia="宋体" w:cs="仿宋"/>
                <w:b/>
                <w:bCs/>
                <w:spacing w:val="-7"/>
                <w:kern w:val="0"/>
                <w:szCs w:val="21"/>
              </w:rPr>
            </w:pPr>
            <w:r>
              <w:rPr>
                <w:rFonts w:hint="eastAsia" w:ascii="宋体" w:hAnsi="宋体" w:eastAsia="宋体" w:cs="仿宋"/>
                <w:b/>
                <w:bCs/>
                <w:spacing w:val="-7"/>
                <w:kern w:val="0"/>
                <w:szCs w:val="21"/>
              </w:rPr>
              <w:t>学时</w:t>
            </w:r>
          </w:p>
        </w:tc>
        <w:tc>
          <w:tcPr>
            <w:tcW w:w="1252" w:type="pct"/>
            <w:gridSpan w:val="2"/>
            <w:vMerge w:val="restart"/>
            <w:tcBorders>
              <w:tl2br w:val="nil"/>
              <w:tr2bl w:val="nil"/>
            </w:tcBorders>
            <w:vAlign w:val="center"/>
          </w:tcPr>
          <w:p>
            <w:pPr>
              <w:widowControl/>
              <w:spacing w:line="480" w:lineRule="exact"/>
              <w:jc w:val="center"/>
              <w:rPr>
                <w:rFonts w:ascii="宋体" w:hAnsi="宋体" w:eastAsia="宋体" w:cs="仿宋"/>
                <w:b/>
                <w:bCs/>
                <w:spacing w:val="-7"/>
                <w:kern w:val="0"/>
                <w:szCs w:val="21"/>
              </w:rPr>
            </w:pPr>
            <w:r>
              <w:rPr>
                <w:rFonts w:hint="eastAsia" w:ascii="宋体" w:hAnsi="宋体" w:eastAsia="宋体" w:cs="仿宋"/>
                <w:b/>
                <w:bCs/>
                <w:spacing w:val="-7"/>
                <w:kern w:val="0"/>
                <w:szCs w:val="21"/>
              </w:rPr>
              <w:t>百分比（</w:t>
            </w:r>
            <w:r>
              <w:rPr>
                <w:rFonts w:ascii="宋体" w:hAnsi="宋体" w:eastAsia="宋体" w:cs="仿宋"/>
                <w:b/>
                <w:bCs/>
                <w:spacing w:val="-7"/>
                <w:kern w:val="0"/>
                <w:szCs w:val="21"/>
              </w:rPr>
              <w:t>%</w:t>
            </w:r>
            <w:r>
              <w:rPr>
                <w:rFonts w:hint="eastAsia" w:ascii="宋体" w:hAnsi="宋体" w:eastAsia="宋体" w:cs="仿宋"/>
                <w:b/>
                <w:bCs/>
                <w:spacing w:val="-7"/>
                <w:kern w:val="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863" w:type="pct"/>
            <w:vMerge w:val="continue"/>
            <w:tcBorders>
              <w:tl2br w:val="nil"/>
              <w:tr2bl w:val="nil"/>
            </w:tcBorders>
            <w:vAlign w:val="center"/>
          </w:tcPr>
          <w:p>
            <w:pPr>
              <w:widowControl/>
              <w:spacing w:line="480" w:lineRule="exact"/>
              <w:jc w:val="center"/>
              <w:rPr>
                <w:rFonts w:ascii="宋体" w:hAnsi="宋体" w:eastAsia="宋体" w:cs="仿宋"/>
                <w:spacing w:val="-7"/>
                <w:kern w:val="0"/>
                <w:szCs w:val="21"/>
              </w:rPr>
            </w:pPr>
          </w:p>
        </w:tc>
        <w:tc>
          <w:tcPr>
            <w:tcW w:w="874" w:type="pct"/>
            <w:vMerge w:val="continue"/>
            <w:tcBorders>
              <w:tl2br w:val="nil"/>
              <w:tr2bl w:val="nil"/>
            </w:tcBorders>
            <w:vAlign w:val="center"/>
          </w:tcPr>
          <w:p>
            <w:pPr>
              <w:widowControl/>
              <w:spacing w:line="480" w:lineRule="exact"/>
              <w:jc w:val="center"/>
              <w:rPr>
                <w:rFonts w:ascii="宋体" w:hAnsi="宋体" w:eastAsia="宋体" w:cs="仿宋"/>
                <w:spacing w:val="-7"/>
                <w:kern w:val="0"/>
                <w:szCs w:val="21"/>
              </w:rPr>
            </w:pPr>
          </w:p>
        </w:tc>
        <w:tc>
          <w:tcPr>
            <w:tcW w:w="650" w:type="pct"/>
            <w:tcBorders>
              <w:tl2br w:val="nil"/>
              <w:tr2bl w:val="nil"/>
            </w:tcBorders>
            <w:vAlign w:val="center"/>
          </w:tcPr>
          <w:p>
            <w:pPr>
              <w:widowControl/>
              <w:spacing w:line="480" w:lineRule="exact"/>
              <w:jc w:val="center"/>
              <w:rPr>
                <w:rFonts w:ascii="宋体" w:hAnsi="宋体" w:eastAsia="宋体" w:cs="仿宋"/>
                <w:b/>
                <w:bCs/>
                <w:spacing w:val="-7"/>
                <w:kern w:val="0"/>
                <w:szCs w:val="21"/>
              </w:rPr>
            </w:pPr>
            <w:r>
              <w:rPr>
                <w:rFonts w:hint="eastAsia" w:ascii="宋体" w:hAnsi="宋体" w:eastAsia="宋体" w:cs="仿宋"/>
                <w:b/>
                <w:bCs/>
                <w:spacing w:val="-7"/>
                <w:kern w:val="0"/>
                <w:szCs w:val="21"/>
              </w:rPr>
              <w:t>理论</w:t>
            </w:r>
          </w:p>
        </w:tc>
        <w:tc>
          <w:tcPr>
            <w:tcW w:w="684" w:type="pct"/>
            <w:tcBorders>
              <w:tl2br w:val="nil"/>
              <w:tr2bl w:val="nil"/>
            </w:tcBorders>
            <w:vAlign w:val="center"/>
          </w:tcPr>
          <w:p>
            <w:pPr>
              <w:widowControl/>
              <w:spacing w:line="480" w:lineRule="exact"/>
              <w:jc w:val="center"/>
              <w:rPr>
                <w:rFonts w:ascii="宋体" w:hAnsi="宋体" w:eastAsia="宋体" w:cs="仿宋"/>
                <w:b/>
                <w:bCs/>
                <w:spacing w:val="-7"/>
                <w:kern w:val="0"/>
                <w:szCs w:val="21"/>
              </w:rPr>
            </w:pPr>
            <w:r>
              <w:rPr>
                <w:rFonts w:hint="eastAsia" w:ascii="宋体" w:hAnsi="宋体" w:eastAsia="宋体" w:cs="仿宋"/>
                <w:b/>
                <w:bCs/>
                <w:spacing w:val="-7"/>
                <w:kern w:val="0"/>
                <w:szCs w:val="21"/>
              </w:rPr>
              <w:t>实践</w:t>
            </w:r>
          </w:p>
        </w:tc>
        <w:tc>
          <w:tcPr>
            <w:tcW w:w="674" w:type="pct"/>
            <w:tcBorders>
              <w:tl2br w:val="nil"/>
              <w:tr2bl w:val="nil"/>
            </w:tcBorders>
            <w:vAlign w:val="center"/>
          </w:tcPr>
          <w:p>
            <w:pPr>
              <w:widowControl/>
              <w:spacing w:line="480" w:lineRule="exact"/>
              <w:jc w:val="center"/>
              <w:rPr>
                <w:rFonts w:ascii="宋体" w:hAnsi="宋体" w:eastAsia="宋体" w:cs="仿宋"/>
                <w:b/>
                <w:bCs/>
                <w:spacing w:val="-7"/>
                <w:kern w:val="0"/>
                <w:szCs w:val="21"/>
              </w:rPr>
            </w:pPr>
            <w:r>
              <w:rPr>
                <w:rFonts w:hint="eastAsia" w:ascii="宋体" w:hAnsi="宋体" w:eastAsia="宋体" w:cs="仿宋"/>
                <w:b/>
                <w:bCs/>
                <w:spacing w:val="-7"/>
                <w:kern w:val="0"/>
                <w:szCs w:val="21"/>
              </w:rPr>
              <w:t>合计</w:t>
            </w:r>
          </w:p>
        </w:tc>
        <w:tc>
          <w:tcPr>
            <w:tcW w:w="1252" w:type="pct"/>
            <w:gridSpan w:val="2"/>
            <w:vMerge w:val="continue"/>
            <w:tcBorders>
              <w:tl2br w:val="nil"/>
              <w:tr2bl w:val="nil"/>
            </w:tcBorders>
            <w:vAlign w:val="center"/>
          </w:tcPr>
          <w:p>
            <w:pPr>
              <w:widowControl/>
              <w:spacing w:line="480" w:lineRule="exact"/>
              <w:jc w:val="center"/>
              <w:rPr>
                <w:rFonts w:ascii="宋体" w:hAnsi="宋体" w:eastAsia="宋体" w:cs="仿宋"/>
                <w:spacing w:val="-7"/>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863" w:type="pct"/>
            <w:vMerge w:val="restar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r>
              <w:rPr>
                <w:rFonts w:hint="eastAsia" w:ascii="宋体" w:hAnsi="宋体" w:eastAsia="宋体" w:cs="仿宋"/>
                <w:spacing w:val="-7"/>
                <w:kern w:val="0"/>
                <w:szCs w:val="21"/>
              </w:rPr>
              <w:t>公共课</w:t>
            </w:r>
          </w:p>
        </w:tc>
        <w:tc>
          <w:tcPr>
            <w:tcW w:w="874" w:type="pct"/>
            <w:tcBorders>
              <w:tl2br w:val="nil"/>
              <w:tr2bl w:val="nil"/>
            </w:tcBorders>
            <w:shd w:val="clear" w:color="auto" w:fill="auto"/>
            <w:vAlign w:val="center"/>
          </w:tcPr>
          <w:p>
            <w:pPr>
              <w:widowControl/>
              <w:spacing w:line="480" w:lineRule="exact"/>
              <w:jc w:val="center"/>
              <w:rPr>
                <w:rFonts w:hint="eastAsia" w:ascii="宋体" w:hAnsi="宋体" w:eastAsia="宋体" w:cs="仿宋"/>
                <w:spacing w:val="-7"/>
                <w:kern w:val="0"/>
                <w:szCs w:val="21"/>
                <w:lang w:eastAsia="zh-CN"/>
              </w:rPr>
            </w:pPr>
            <w:r>
              <w:rPr>
                <w:rFonts w:hint="eastAsia" w:ascii="宋体" w:hAnsi="宋体" w:eastAsia="宋体" w:cs="仿宋"/>
                <w:spacing w:val="-7"/>
                <w:kern w:val="0"/>
                <w:szCs w:val="21"/>
              </w:rPr>
              <w:t>公共必修课</w:t>
            </w:r>
          </w:p>
        </w:tc>
        <w:tc>
          <w:tcPr>
            <w:tcW w:w="650"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352</w:t>
            </w:r>
          </w:p>
        </w:tc>
        <w:tc>
          <w:tcPr>
            <w:tcW w:w="68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242</w:t>
            </w:r>
          </w:p>
        </w:tc>
        <w:tc>
          <w:tcPr>
            <w:tcW w:w="67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594</w:t>
            </w:r>
          </w:p>
        </w:tc>
        <w:tc>
          <w:tcPr>
            <w:tcW w:w="648"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21.2</w:t>
            </w:r>
          </w:p>
        </w:tc>
        <w:tc>
          <w:tcPr>
            <w:tcW w:w="604" w:type="pct"/>
            <w:vMerge w:val="restar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27.6</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c>
          <w:tcPr>
            <w:tcW w:w="863" w:type="pct"/>
            <w:vMerge w:val="continue"/>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p>
        </w:tc>
        <w:tc>
          <w:tcPr>
            <w:tcW w:w="874" w:type="pct"/>
            <w:tcBorders>
              <w:tl2br w:val="nil"/>
              <w:tr2bl w:val="nil"/>
            </w:tcBorders>
            <w:shd w:val="clear" w:color="auto" w:fill="auto"/>
            <w:vAlign w:val="center"/>
          </w:tcPr>
          <w:p>
            <w:pPr>
              <w:widowControl/>
              <w:spacing w:line="480" w:lineRule="exact"/>
              <w:jc w:val="center"/>
              <w:rPr>
                <w:rFonts w:hint="default" w:ascii="宋体" w:hAnsi="宋体" w:eastAsia="宋体" w:cs="仿宋"/>
                <w:spacing w:val="-7"/>
                <w:kern w:val="0"/>
                <w:szCs w:val="21"/>
                <w:lang w:val="en-US" w:eastAsia="zh-CN"/>
              </w:rPr>
            </w:pPr>
            <w:r>
              <w:rPr>
                <w:rFonts w:hint="eastAsia" w:ascii="宋体" w:hAnsi="宋体" w:cs="仿宋"/>
                <w:spacing w:val="-7"/>
                <w:kern w:val="0"/>
                <w:szCs w:val="21"/>
                <w:lang w:val="en-US" w:eastAsia="zh-CN"/>
              </w:rPr>
              <w:t>综合素质训练课</w:t>
            </w:r>
          </w:p>
        </w:tc>
        <w:tc>
          <w:tcPr>
            <w:tcW w:w="650"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60</w:t>
            </w:r>
          </w:p>
        </w:tc>
        <w:tc>
          <w:tcPr>
            <w:tcW w:w="68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120</w:t>
            </w:r>
          </w:p>
        </w:tc>
        <w:tc>
          <w:tcPr>
            <w:tcW w:w="67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180</w:t>
            </w:r>
          </w:p>
        </w:tc>
        <w:tc>
          <w:tcPr>
            <w:tcW w:w="648"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6.4</w:t>
            </w:r>
          </w:p>
        </w:tc>
        <w:tc>
          <w:tcPr>
            <w:tcW w:w="604" w:type="pct"/>
            <w:vMerge w:val="continue"/>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pct"/>
            <w:vMerge w:val="restar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r>
              <w:rPr>
                <w:rFonts w:hint="eastAsia" w:ascii="宋体" w:hAnsi="宋体" w:eastAsia="宋体" w:cs="仿宋"/>
                <w:spacing w:val="-7"/>
                <w:kern w:val="0"/>
                <w:szCs w:val="21"/>
              </w:rPr>
              <w:t>专业课</w:t>
            </w:r>
          </w:p>
        </w:tc>
        <w:tc>
          <w:tcPr>
            <w:tcW w:w="874" w:type="pc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r>
              <w:rPr>
                <w:rFonts w:hint="eastAsia" w:ascii="宋体" w:hAnsi="宋体" w:eastAsia="宋体" w:cs="仿宋"/>
                <w:spacing w:val="-7"/>
                <w:kern w:val="0"/>
                <w:szCs w:val="21"/>
              </w:rPr>
              <w:t>专业基础课</w:t>
            </w:r>
          </w:p>
        </w:tc>
        <w:tc>
          <w:tcPr>
            <w:tcW w:w="650"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317</w:t>
            </w:r>
          </w:p>
        </w:tc>
        <w:tc>
          <w:tcPr>
            <w:tcW w:w="68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445</w:t>
            </w:r>
          </w:p>
        </w:tc>
        <w:tc>
          <w:tcPr>
            <w:tcW w:w="67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762</w:t>
            </w:r>
          </w:p>
        </w:tc>
        <w:tc>
          <w:tcPr>
            <w:tcW w:w="648"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27</w:t>
            </w:r>
          </w:p>
        </w:tc>
        <w:tc>
          <w:tcPr>
            <w:tcW w:w="604" w:type="pct"/>
            <w:vMerge w:val="restar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44</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3" w:type="pct"/>
            <w:vMerge w:val="continue"/>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p>
        </w:tc>
        <w:tc>
          <w:tcPr>
            <w:tcW w:w="874" w:type="pc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r>
              <w:rPr>
                <w:rFonts w:hint="eastAsia" w:ascii="宋体" w:hAnsi="宋体" w:eastAsia="宋体" w:cs="仿宋"/>
                <w:spacing w:val="-7"/>
                <w:kern w:val="0"/>
                <w:szCs w:val="21"/>
              </w:rPr>
              <w:t>专业核心课</w:t>
            </w:r>
          </w:p>
        </w:tc>
        <w:tc>
          <w:tcPr>
            <w:tcW w:w="650"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234</w:t>
            </w:r>
          </w:p>
        </w:tc>
        <w:tc>
          <w:tcPr>
            <w:tcW w:w="68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242</w:t>
            </w:r>
          </w:p>
        </w:tc>
        <w:tc>
          <w:tcPr>
            <w:tcW w:w="67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476</w:t>
            </w:r>
          </w:p>
        </w:tc>
        <w:tc>
          <w:tcPr>
            <w:tcW w:w="648"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17</w:t>
            </w:r>
          </w:p>
        </w:tc>
        <w:tc>
          <w:tcPr>
            <w:tcW w:w="604" w:type="pct"/>
            <w:vMerge w:val="continue"/>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63" w:type="pct"/>
            <w:tcBorders>
              <w:tl2br w:val="nil"/>
              <w:tr2bl w:val="nil"/>
            </w:tcBorders>
            <w:shd w:val="clear" w:color="auto" w:fill="auto"/>
            <w:vAlign w:val="center"/>
          </w:tcPr>
          <w:p>
            <w:pPr>
              <w:widowControl/>
              <w:spacing w:line="480" w:lineRule="exact"/>
              <w:jc w:val="center"/>
              <w:rPr>
                <w:rFonts w:hint="eastAsia" w:ascii="宋体" w:hAnsi="宋体" w:eastAsia="宋体" w:cs="仿宋"/>
                <w:color w:val="auto"/>
                <w:spacing w:val="-7"/>
                <w:kern w:val="0"/>
                <w:sz w:val="21"/>
                <w:szCs w:val="21"/>
                <w:lang w:val="en-US" w:eastAsia="zh-CN" w:bidi="ar-SA"/>
              </w:rPr>
            </w:pPr>
            <w:r>
              <w:rPr>
                <w:rFonts w:hint="eastAsia" w:ascii="宋体" w:hAnsi="宋体" w:cs="仿宋"/>
                <w:color w:val="auto"/>
                <w:spacing w:val="-7"/>
                <w:kern w:val="0"/>
                <w:szCs w:val="21"/>
                <w:lang w:val="en-US" w:eastAsia="zh-CN"/>
              </w:rPr>
              <w:t>选修课</w:t>
            </w:r>
          </w:p>
        </w:tc>
        <w:tc>
          <w:tcPr>
            <w:tcW w:w="874" w:type="pct"/>
            <w:tcBorders>
              <w:tl2br w:val="nil"/>
              <w:tr2bl w:val="nil"/>
            </w:tcBorders>
            <w:shd w:val="clear" w:color="auto" w:fill="auto"/>
            <w:vAlign w:val="center"/>
          </w:tcPr>
          <w:p>
            <w:pPr>
              <w:spacing w:line="480" w:lineRule="exact"/>
              <w:jc w:val="center"/>
              <w:rPr>
                <w:rFonts w:hint="eastAsia" w:ascii="宋体" w:hAnsi="宋体" w:cs="仿宋"/>
                <w:color w:val="auto"/>
                <w:spacing w:val="-7"/>
                <w:kern w:val="0"/>
                <w:sz w:val="21"/>
                <w:szCs w:val="21"/>
                <w:lang w:val="en-US" w:eastAsia="zh-CN" w:bidi="ar-SA"/>
              </w:rPr>
            </w:pPr>
            <w:r>
              <w:rPr>
                <w:rFonts w:hint="eastAsia" w:ascii="宋体" w:hAnsi="宋体" w:cs="仿宋"/>
                <w:color w:val="auto"/>
                <w:spacing w:val="-7"/>
                <w:kern w:val="0"/>
                <w:sz w:val="21"/>
                <w:szCs w:val="21"/>
                <w:lang w:val="en-US" w:eastAsia="zh-CN" w:bidi="ar-SA"/>
              </w:rPr>
              <w:t>公共和专业</w:t>
            </w:r>
          </w:p>
          <w:p>
            <w:pPr>
              <w:spacing w:line="480" w:lineRule="exact"/>
              <w:jc w:val="center"/>
              <w:rPr>
                <w:rFonts w:hint="eastAsia" w:ascii="宋体" w:hAnsi="宋体" w:eastAsia="宋体" w:cs="仿宋"/>
                <w:color w:val="auto"/>
                <w:spacing w:val="-7"/>
                <w:kern w:val="0"/>
                <w:sz w:val="21"/>
                <w:szCs w:val="21"/>
                <w:lang w:val="en-US" w:eastAsia="zh-CN" w:bidi="ar-SA"/>
              </w:rPr>
            </w:pPr>
            <w:r>
              <w:rPr>
                <w:rFonts w:hint="eastAsia" w:ascii="宋体" w:hAnsi="宋体" w:cs="仿宋"/>
                <w:color w:val="auto"/>
                <w:spacing w:val="-7"/>
                <w:kern w:val="0"/>
                <w:sz w:val="21"/>
                <w:szCs w:val="21"/>
                <w:lang w:val="en-US" w:eastAsia="zh-CN" w:bidi="ar-SA"/>
              </w:rPr>
              <w:t>选修课</w:t>
            </w:r>
          </w:p>
        </w:tc>
        <w:tc>
          <w:tcPr>
            <w:tcW w:w="650"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308</w:t>
            </w:r>
          </w:p>
        </w:tc>
        <w:tc>
          <w:tcPr>
            <w:tcW w:w="68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68</w:t>
            </w:r>
          </w:p>
        </w:tc>
        <w:tc>
          <w:tcPr>
            <w:tcW w:w="67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376</w:t>
            </w:r>
          </w:p>
        </w:tc>
        <w:tc>
          <w:tcPr>
            <w:tcW w:w="648"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13.4</w:t>
            </w:r>
          </w:p>
        </w:tc>
        <w:tc>
          <w:tcPr>
            <w:tcW w:w="604" w:type="pct"/>
            <w:tcBorders>
              <w:tl2br w:val="nil"/>
              <w:tr2bl w:val="nil"/>
            </w:tcBorders>
            <w:shd w:val="clear" w:color="auto" w:fill="auto"/>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 w:val="21"/>
                <w:szCs w:val="21"/>
                <w:lang w:val="en-US" w:eastAsia="zh-CN"/>
              </w:rPr>
              <w:t>13.4</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63" w:type="pct"/>
            <w:tcBorders>
              <w:tl2br w:val="nil"/>
              <w:tr2bl w:val="nil"/>
            </w:tcBorders>
            <w:shd w:val="clear" w:color="auto" w:fill="auto"/>
            <w:vAlign w:val="center"/>
          </w:tcPr>
          <w:p>
            <w:pPr>
              <w:spacing w:line="480" w:lineRule="exact"/>
              <w:jc w:val="center"/>
              <w:rPr>
                <w:rFonts w:hint="default" w:ascii="宋体" w:hAnsi="宋体" w:eastAsia="宋体" w:cs="仿宋"/>
                <w:color w:val="auto"/>
                <w:spacing w:val="-7"/>
                <w:kern w:val="0"/>
                <w:szCs w:val="21"/>
                <w:lang w:val="en-US" w:eastAsia="zh-CN"/>
              </w:rPr>
            </w:pPr>
            <w:r>
              <w:rPr>
                <w:rFonts w:hint="eastAsia" w:ascii="宋体" w:hAnsi="宋体" w:cs="仿宋"/>
                <w:color w:val="auto"/>
                <w:spacing w:val="-7"/>
                <w:kern w:val="0"/>
                <w:szCs w:val="21"/>
                <w:lang w:val="en-US" w:eastAsia="zh-CN"/>
              </w:rPr>
              <w:t>实训</w:t>
            </w:r>
          </w:p>
        </w:tc>
        <w:tc>
          <w:tcPr>
            <w:tcW w:w="874" w:type="pct"/>
            <w:tcBorders>
              <w:tl2br w:val="nil"/>
              <w:tr2bl w:val="nil"/>
            </w:tcBorders>
            <w:shd w:val="clear" w:color="auto" w:fill="auto"/>
            <w:vAlign w:val="center"/>
          </w:tcPr>
          <w:p>
            <w:pPr>
              <w:jc w:val="center"/>
              <w:rPr>
                <w:rFonts w:hint="default" w:ascii="宋体" w:hAnsi="宋体" w:eastAsia="宋体" w:cs="仿宋"/>
                <w:color w:val="auto"/>
                <w:spacing w:val="-7"/>
                <w:kern w:val="0"/>
                <w:sz w:val="21"/>
                <w:szCs w:val="21"/>
                <w:lang w:val="en-US" w:eastAsia="zh-CN" w:bidi="ar-SA"/>
              </w:rPr>
            </w:pPr>
            <w:r>
              <w:rPr>
                <w:rFonts w:hint="default" w:ascii="宋体" w:hAnsi="宋体" w:eastAsia="宋体" w:cs="仿宋"/>
                <w:color w:val="auto"/>
                <w:spacing w:val="-7"/>
                <w:kern w:val="0"/>
                <w:sz w:val="21"/>
                <w:szCs w:val="21"/>
                <w:lang w:val="en-US" w:eastAsia="zh-CN" w:bidi="ar-SA"/>
              </w:rPr>
              <w:t>顶岗实习</w:t>
            </w:r>
          </w:p>
        </w:tc>
        <w:tc>
          <w:tcPr>
            <w:tcW w:w="650" w:type="pc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0</w:t>
            </w:r>
          </w:p>
        </w:tc>
        <w:tc>
          <w:tcPr>
            <w:tcW w:w="684" w:type="pc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420</w:t>
            </w:r>
          </w:p>
        </w:tc>
        <w:tc>
          <w:tcPr>
            <w:tcW w:w="674" w:type="pc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420</w:t>
            </w:r>
          </w:p>
        </w:tc>
        <w:tc>
          <w:tcPr>
            <w:tcW w:w="648" w:type="pc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15</w:t>
            </w:r>
          </w:p>
        </w:tc>
        <w:tc>
          <w:tcPr>
            <w:tcW w:w="604" w:type="pct"/>
            <w:tcBorders>
              <w:tl2br w:val="nil"/>
              <w:tr2bl w:val="nil"/>
            </w:tcBorders>
            <w:shd w:val="clear" w:color="auto" w:fill="auto"/>
            <w:vAlign w:val="center"/>
          </w:tcPr>
          <w:p>
            <w:pPr>
              <w:jc w:val="center"/>
              <w:rPr>
                <w:rFonts w:hint="eastAsia" w:ascii="宋体" w:hAnsi="宋体" w:eastAsia="宋体" w:cs="仿宋"/>
                <w:spacing w:val="-7"/>
                <w:kern w:val="0"/>
                <w:sz w:val="21"/>
                <w:szCs w:val="21"/>
                <w:lang w:val="en-US" w:eastAsia="zh-CN" w:bidi="ar-SA"/>
              </w:rPr>
            </w:pPr>
            <w:r>
              <w:rPr>
                <w:rFonts w:hint="eastAsia" w:ascii="宋体" w:hAnsi="宋体" w:cs="仿宋"/>
                <w:spacing w:val="-7"/>
                <w:kern w:val="0"/>
                <w:sz w:val="21"/>
                <w:szCs w:val="21"/>
                <w:lang w:val="en-US" w:eastAsia="zh-CN"/>
              </w:rPr>
              <w:t>15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3" w:type="pc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r>
              <w:rPr>
                <w:rFonts w:hint="eastAsia" w:ascii="宋体" w:hAnsi="宋体" w:eastAsia="宋体" w:cs="仿宋"/>
                <w:spacing w:val="-7"/>
                <w:kern w:val="0"/>
                <w:szCs w:val="21"/>
              </w:rPr>
              <w:t>合计</w:t>
            </w:r>
          </w:p>
        </w:tc>
        <w:tc>
          <w:tcPr>
            <w:tcW w:w="874" w:type="pc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r>
              <w:rPr>
                <w:rFonts w:hint="eastAsia" w:ascii="宋体" w:hAnsi="宋体" w:eastAsia="宋体" w:cs="仿宋"/>
                <w:spacing w:val="-7"/>
                <w:kern w:val="0"/>
                <w:szCs w:val="21"/>
              </w:rPr>
              <w:t>总学时</w:t>
            </w:r>
          </w:p>
        </w:tc>
        <w:tc>
          <w:tcPr>
            <w:tcW w:w="650"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1271</w:t>
            </w:r>
          </w:p>
        </w:tc>
        <w:tc>
          <w:tcPr>
            <w:tcW w:w="68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1537</w:t>
            </w:r>
          </w:p>
        </w:tc>
        <w:tc>
          <w:tcPr>
            <w:tcW w:w="67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2808</w:t>
            </w:r>
          </w:p>
        </w:tc>
        <w:tc>
          <w:tcPr>
            <w:tcW w:w="648" w:type="pc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100</w:t>
            </w:r>
          </w:p>
        </w:tc>
        <w:tc>
          <w:tcPr>
            <w:tcW w:w="604" w:type="pc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63" w:type="pc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r>
              <w:rPr>
                <w:rFonts w:hint="eastAsia" w:ascii="宋体" w:hAnsi="宋体" w:eastAsia="宋体" w:cs="仿宋"/>
                <w:spacing w:val="-7"/>
                <w:kern w:val="0"/>
                <w:szCs w:val="21"/>
              </w:rPr>
              <w:t>百分比（%）</w:t>
            </w:r>
          </w:p>
        </w:tc>
        <w:tc>
          <w:tcPr>
            <w:tcW w:w="874" w:type="pct"/>
            <w:tcBorders>
              <w:tl2br w:val="nil"/>
              <w:tr2bl w:val="nil"/>
            </w:tcBorders>
            <w:shd w:val="clear" w:color="auto" w:fill="auto"/>
            <w:vAlign w:val="center"/>
          </w:tcPr>
          <w:p>
            <w:pPr>
              <w:widowControl/>
              <w:spacing w:line="480" w:lineRule="exact"/>
              <w:jc w:val="center"/>
              <w:rPr>
                <w:rFonts w:ascii="宋体" w:hAnsi="宋体" w:eastAsia="宋体" w:cs="仿宋"/>
                <w:spacing w:val="-7"/>
                <w:kern w:val="0"/>
                <w:szCs w:val="21"/>
              </w:rPr>
            </w:pPr>
          </w:p>
        </w:tc>
        <w:tc>
          <w:tcPr>
            <w:tcW w:w="650"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46.1</w:t>
            </w:r>
          </w:p>
        </w:tc>
        <w:tc>
          <w:tcPr>
            <w:tcW w:w="68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53.9</w:t>
            </w:r>
          </w:p>
        </w:tc>
        <w:tc>
          <w:tcPr>
            <w:tcW w:w="674"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r>
              <w:rPr>
                <w:rFonts w:hint="eastAsia" w:ascii="宋体" w:hAnsi="宋体" w:cs="仿宋"/>
                <w:spacing w:val="-7"/>
                <w:kern w:val="0"/>
                <w:sz w:val="21"/>
                <w:szCs w:val="21"/>
                <w:lang w:val="en-US" w:eastAsia="zh-CN"/>
              </w:rPr>
              <w:t>100</w:t>
            </w:r>
          </w:p>
        </w:tc>
        <w:tc>
          <w:tcPr>
            <w:tcW w:w="648" w:type="pct"/>
            <w:tcBorders>
              <w:tl2br w:val="nil"/>
              <w:tr2bl w:val="nil"/>
            </w:tcBorders>
            <w:shd w:val="clear" w:color="auto" w:fill="auto"/>
            <w:vAlign w:val="center"/>
          </w:tcPr>
          <w:p>
            <w:pPr>
              <w:jc w:val="center"/>
              <w:rPr>
                <w:rFonts w:hint="default" w:ascii="宋体" w:hAnsi="宋体" w:cs="仿宋"/>
                <w:spacing w:val="-7"/>
                <w:kern w:val="0"/>
                <w:sz w:val="21"/>
                <w:szCs w:val="21"/>
                <w:lang w:val="en-US" w:eastAsia="zh-CN"/>
              </w:rPr>
            </w:pPr>
          </w:p>
        </w:tc>
        <w:tc>
          <w:tcPr>
            <w:tcW w:w="604" w:type="pct"/>
            <w:tcBorders>
              <w:tl2br w:val="nil"/>
              <w:tr2bl w:val="nil"/>
            </w:tcBorders>
            <w:shd w:val="clear" w:color="auto" w:fill="auto"/>
            <w:vAlign w:val="center"/>
          </w:tcPr>
          <w:p>
            <w:pPr>
              <w:jc w:val="center"/>
              <w:rPr>
                <w:rFonts w:hint="eastAsia" w:ascii="宋体" w:hAnsi="宋体" w:cs="仿宋"/>
                <w:spacing w:val="-7"/>
                <w:ker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0"/>
        <w:rPr>
          <w:rFonts w:hint="eastAsia" w:ascii="Calibri" w:hAnsi="Calibri" w:eastAsia="宋体" w:cs="Times New Roman"/>
          <w:b/>
          <w:bCs/>
          <w:kern w:val="44"/>
          <w:sz w:val="28"/>
          <w:szCs w:val="28"/>
          <w:lang w:val="en-US" w:eastAsia="zh-CN" w:bidi="ar-SA"/>
        </w:rPr>
      </w:pPr>
      <w:r>
        <w:rPr>
          <w:rFonts w:hint="eastAsia"/>
          <w:lang w:val="en-US" w:eastAsia="zh-CN"/>
        </w:rPr>
        <w:t xml:space="preserve"> </w:t>
      </w:r>
      <w:bookmarkStart w:id="40" w:name="_Toc2475"/>
      <w:bookmarkStart w:id="41" w:name="_Toc30056"/>
      <w:bookmarkStart w:id="42" w:name="_Toc19308"/>
      <w:r>
        <w:rPr>
          <w:rFonts w:hint="eastAsia"/>
          <w:lang w:val="en-US" w:eastAsia="zh-CN"/>
        </w:rPr>
        <w:t xml:space="preserve">  </w:t>
      </w:r>
      <w:r>
        <w:rPr>
          <w:rFonts w:hint="eastAsia" w:ascii="Calibri" w:hAnsi="Calibri" w:eastAsia="宋体" w:cs="Times New Roman"/>
          <w:b/>
          <w:bCs/>
          <w:kern w:val="44"/>
          <w:sz w:val="28"/>
          <w:szCs w:val="28"/>
          <w:lang w:val="en-US" w:eastAsia="zh-CN" w:bidi="ar-SA"/>
        </w:rPr>
        <w:t>八、实施保障</w:t>
      </w:r>
      <w:bookmarkEnd w:id="40"/>
      <w:bookmarkEnd w:id="41"/>
      <w:bookmarkEnd w:id="42"/>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lang w:val="en-US" w:eastAsia="zh-CN"/>
        </w:rPr>
      </w:pPr>
      <w:bookmarkStart w:id="43" w:name="_Toc10584"/>
      <w:r>
        <w:rPr>
          <w:rFonts w:hint="eastAsia"/>
          <w:sz w:val="24"/>
          <w:szCs w:val="24"/>
          <w:lang w:val="en-US" w:eastAsia="zh-CN"/>
        </w:rPr>
        <w:t>（一）师资队伍</w:t>
      </w:r>
      <w:bookmarkEnd w:id="43"/>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1.队伍结构</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学生数与本专业专任教师数比例不高于 25:1，双师素质教师占业教师比一般不低于 60%，专任教师队伍要考虑职称、年龄，形成合理的梯队结构。</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2.专任教师</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具有高校教师资格和本专业领域有关证书；有理想信念、有道德情操、有扎实学识、有仁爱之心；具有交通运输（铁道方向）相关专业本科及以上学历；具有扎实的专业相关理论功底和实践能力；具有较强信息化教学能力，能够开展课程教学改革和科学研究；每 5年累计不少于 6 个月的企业实践经历。</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3.专业带头人</w:t>
      </w:r>
    </w:p>
    <w:p>
      <w:pPr>
        <w:pStyle w:val="6"/>
        <w:snapToGrid w:val="0"/>
        <w:spacing w:before="0" w:line="480" w:lineRule="exact"/>
        <w:ind w:left="119" w:firstLine="480" w:firstLineChars="200"/>
        <w:rPr>
          <w:rFonts w:hint="eastAsia" w:ascii="宋体" w:hAnsi="宋体" w:eastAsia="宋体" w:cs="仿宋_GB2312"/>
          <w:kern w:val="2"/>
          <w:sz w:val="24"/>
          <w:szCs w:val="24"/>
          <w:lang w:eastAsia="zh-CN"/>
        </w:rPr>
      </w:pPr>
      <w:r>
        <w:rPr>
          <w:rFonts w:hint="eastAsia" w:ascii="宋体" w:hAnsi="宋体" w:eastAsia="宋体" w:cs="仿宋_GB2312"/>
          <w:kern w:val="2"/>
          <w:sz w:val="24"/>
          <w:szCs w:val="24"/>
          <w:lang w:eastAsia="zh-CN"/>
        </w:rPr>
        <w:t>原则上应具有副高及以上职称，能够较好地把握国内外行业、专业发展，能广泛联系行业企业，了解行业企业对高速铁路旅客运输人才的实际需求，教学设计、专业研究能力强，组织开展教科研工作能力强，在本区域或本领域具有一定的专业影响力。</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4.兼职教师</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从铁路运输站段或相关企业聘任，具备良好的思想政治素质、职业道德和工匠精神，具有扎实的高速铁路客运专业知识和丰富的现场工作经验，具有中级及以上相关专业职称，能承担专业课程教学、实习实训指导和学生职业发展规划指导等教学任务。</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lang w:val="en-US" w:eastAsia="zh-CN"/>
        </w:rPr>
      </w:pPr>
      <w:bookmarkStart w:id="44" w:name="_Toc499"/>
      <w:r>
        <w:rPr>
          <w:rFonts w:hint="eastAsia"/>
          <w:sz w:val="24"/>
          <w:szCs w:val="24"/>
          <w:lang w:val="en-US" w:eastAsia="zh-CN"/>
        </w:rPr>
        <w:t>（二）教学设施</w:t>
      </w:r>
      <w:bookmarkEnd w:id="44"/>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主要包括能够满足正常的课程教学、实习实训所需的专业教室、实训室和实训基地。</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1.专业教室基本条件</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一般配备黑（白）板、多媒体计算机、投影设备、音响设备，互联网接入或WiFi 环境，并具有网络安全防护措施。安装应急照明装置并保持良好状态，符合紧急疏散要求、标志明显、保持逃生通道畅通无阻。</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2.校内实训室基本要求</w:t>
      </w:r>
    </w:p>
    <w:p>
      <w:pPr>
        <w:adjustRightInd w:val="0"/>
        <w:snapToGrid w:val="0"/>
        <w:spacing w:line="480" w:lineRule="exact"/>
        <w:ind w:firstLine="482" w:firstLineChars="200"/>
        <w:rPr>
          <w:rFonts w:hint="eastAsia" w:ascii="宋体" w:hAnsi="宋体" w:eastAsia="宋体" w:cs="仿宋_GB2312"/>
          <w:b/>
          <w:bCs/>
          <w:sz w:val="24"/>
          <w:szCs w:val="24"/>
          <w:lang w:eastAsia="zh-CN"/>
        </w:rPr>
      </w:pPr>
      <w:r>
        <w:rPr>
          <w:rFonts w:hint="eastAsia" w:ascii="宋体" w:hAnsi="宋体" w:eastAsia="宋体" w:cs="仿宋_GB2312"/>
          <w:b/>
          <w:bCs/>
          <w:sz w:val="24"/>
          <w:szCs w:val="24"/>
        </w:rPr>
        <w:t>（1）铁路运输基础设备认知实训室</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主要配备高速铁路线桥隧、信号通信、动车组模型等设备，用于高速铁路概论、高速铁路客运设备设施、高速铁路行车技术管理等课程与实训。</w:t>
      </w:r>
    </w:p>
    <w:p>
      <w:pPr>
        <w:adjustRightInd w:val="0"/>
        <w:snapToGrid w:val="0"/>
        <w:spacing w:line="480" w:lineRule="exact"/>
        <w:ind w:firstLine="482" w:firstLineChars="200"/>
        <w:rPr>
          <w:rFonts w:hint="eastAsia" w:ascii="宋体" w:hAnsi="宋体" w:eastAsia="宋体" w:cs="仿宋_GB2312"/>
          <w:b/>
          <w:bCs/>
          <w:sz w:val="24"/>
          <w:szCs w:val="24"/>
          <w:lang w:eastAsia="zh-CN"/>
        </w:rPr>
      </w:pPr>
      <w:r>
        <w:rPr>
          <w:rFonts w:hint="eastAsia" w:ascii="宋体" w:hAnsi="宋体" w:eastAsia="宋体" w:cs="仿宋_GB2312"/>
          <w:b/>
          <w:bCs/>
          <w:sz w:val="24"/>
          <w:szCs w:val="24"/>
        </w:rPr>
        <w:t>（2）形象设计实训室</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主要配备形体训练设备、职业形象设计设备等，用于高速铁路客运组织、形象塑造与形体训练、公共关系等课程与实训。</w:t>
      </w:r>
    </w:p>
    <w:p>
      <w:pPr>
        <w:adjustRightInd w:val="0"/>
        <w:snapToGrid w:val="0"/>
        <w:spacing w:line="480" w:lineRule="exact"/>
        <w:ind w:firstLine="482" w:firstLineChars="200"/>
        <w:rPr>
          <w:rFonts w:hint="eastAsia" w:ascii="宋体" w:hAnsi="宋体" w:eastAsia="宋体" w:cs="仿宋_GB2312"/>
          <w:b/>
          <w:bCs/>
          <w:sz w:val="24"/>
          <w:szCs w:val="24"/>
          <w:lang w:eastAsia="zh-CN"/>
        </w:rPr>
      </w:pPr>
      <w:r>
        <w:rPr>
          <w:rFonts w:hint="eastAsia" w:ascii="宋体" w:hAnsi="宋体" w:eastAsia="宋体" w:cs="仿宋_GB2312"/>
          <w:b/>
          <w:bCs/>
          <w:sz w:val="24"/>
          <w:szCs w:val="24"/>
        </w:rPr>
        <w:t>（3）高速铁路票务实训室</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主要配备铁路客运制票系统、二代身份证识别器、验钞机等，用于高速铁路客运设备设施、高速铁路客运组织、铁路客运规章、高速铁路客运安全与应急等课程与实训。</w:t>
      </w:r>
    </w:p>
    <w:p>
      <w:pPr>
        <w:pStyle w:val="6"/>
        <w:snapToGrid w:val="0"/>
        <w:spacing w:before="0" w:line="480" w:lineRule="exact"/>
        <w:ind w:left="0" w:leftChars="0" w:right="164" w:firstLine="482" w:firstLineChars="200"/>
        <w:rPr>
          <w:rFonts w:hint="eastAsia" w:ascii="宋体" w:hAnsi="宋体" w:eastAsia="宋体" w:cs="仿宋_GB2312"/>
          <w:b/>
          <w:bCs/>
          <w:kern w:val="2"/>
          <w:sz w:val="24"/>
          <w:szCs w:val="24"/>
          <w:lang w:eastAsia="zh-CN"/>
        </w:rPr>
      </w:pPr>
      <w:r>
        <w:rPr>
          <w:rFonts w:hint="eastAsia" w:ascii="宋体" w:hAnsi="宋体" w:eastAsia="宋体" w:cs="仿宋_GB2312"/>
          <w:b/>
          <w:bCs/>
          <w:kern w:val="2"/>
          <w:sz w:val="24"/>
          <w:szCs w:val="24"/>
          <w:lang w:val="en-US" w:eastAsia="zh-CN" w:bidi="ar-SA"/>
        </w:rPr>
        <w:t>（4）</w:t>
      </w:r>
      <w:r>
        <w:rPr>
          <w:rFonts w:hint="eastAsia" w:ascii="宋体" w:hAnsi="宋体" w:eastAsia="宋体" w:cs="仿宋_GB2312"/>
          <w:b/>
          <w:bCs/>
          <w:kern w:val="2"/>
          <w:sz w:val="24"/>
          <w:szCs w:val="24"/>
          <w:lang w:eastAsia="zh-CN"/>
        </w:rPr>
        <w:t>高速铁路列车乘务实训室</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主要配备高速铁路客运车辆、车电控制柜、车载广播系统等，用于高速铁路客运设备设施、高速铁路动车乘务实务、高速铁路客运安全与应急、铁路餐饮服务等课程实训。</w:t>
      </w:r>
    </w:p>
    <w:p>
      <w:pPr>
        <w:adjustRightInd w:val="0"/>
        <w:snapToGrid w:val="0"/>
        <w:spacing w:line="480" w:lineRule="exact"/>
        <w:ind w:firstLine="482" w:firstLineChars="200"/>
        <w:rPr>
          <w:rFonts w:hint="eastAsia" w:ascii="宋体" w:hAnsi="宋体" w:eastAsia="宋体" w:cs="仿宋_GB2312"/>
          <w:b/>
          <w:bCs/>
          <w:sz w:val="24"/>
          <w:szCs w:val="24"/>
          <w:lang w:eastAsia="zh-CN"/>
        </w:rPr>
      </w:pPr>
      <w:r>
        <w:rPr>
          <w:rFonts w:hint="eastAsia" w:ascii="宋体" w:hAnsi="宋体" w:eastAsia="宋体" w:cs="仿宋_GB2312"/>
          <w:b/>
          <w:bCs/>
          <w:sz w:val="24"/>
          <w:szCs w:val="24"/>
        </w:rPr>
        <w:t>（5）高速铁路车站站务实训室</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主要配备旅客服务系统、安检设备等，用于高速铁路客运设备设施、高速铁路客运组织、铁路客运规章、高速铁路客运安全与应急等课程与实训。</w:t>
      </w:r>
    </w:p>
    <w:p>
      <w:pPr>
        <w:adjustRightInd w:val="0"/>
        <w:snapToGrid w:val="0"/>
        <w:spacing w:line="480" w:lineRule="exact"/>
        <w:ind w:firstLine="482" w:firstLineChars="200"/>
        <w:rPr>
          <w:rFonts w:hint="eastAsia" w:ascii="宋体" w:hAnsi="宋体" w:eastAsia="宋体" w:cs="仿宋_GB2312"/>
          <w:b/>
          <w:bCs/>
          <w:sz w:val="24"/>
          <w:szCs w:val="24"/>
          <w:lang w:eastAsia="zh-CN"/>
        </w:rPr>
      </w:pPr>
      <w:r>
        <w:rPr>
          <w:rFonts w:hint="eastAsia" w:ascii="宋体" w:hAnsi="宋体" w:eastAsia="宋体" w:cs="仿宋_GB2312"/>
          <w:b/>
          <w:bCs/>
          <w:sz w:val="24"/>
          <w:szCs w:val="24"/>
        </w:rPr>
        <w:t>（6）高速铁路列车运行实训室</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主要配备高速铁路车站列车接发、区间列车运行指挥等系统设备，用于高速铁路概论、高速铁路行车技术管理等课程与实训。</w:t>
      </w:r>
    </w:p>
    <w:p>
      <w:pPr>
        <w:adjustRightInd w:val="0"/>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以上实训室还可以作为学生创新创业的实践平台。</w:t>
      </w:r>
    </w:p>
    <w:p>
      <w:pPr>
        <w:adjustRightInd w:val="0"/>
        <w:snapToGrid w:val="0"/>
        <w:spacing w:line="480" w:lineRule="exact"/>
        <w:ind w:firstLine="482" w:firstLineChars="200"/>
        <w:rPr>
          <w:rFonts w:hint="eastAsia" w:ascii="宋体" w:hAnsi="宋体" w:eastAsia="宋体" w:cs="仿宋_GB2312"/>
          <w:b/>
          <w:bCs/>
          <w:sz w:val="24"/>
          <w:szCs w:val="24"/>
        </w:rPr>
      </w:pPr>
      <w:r>
        <w:rPr>
          <w:rFonts w:hint="eastAsia" w:ascii="宋体" w:hAnsi="宋体" w:eastAsia="宋体" w:cs="仿宋_GB2312"/>
          <w:b/>
          <w:bCs/>
          <w:sz w:val="24"/>
          <w:szCs w:val="24"/>
        </w:rPr>
        <w:t>3.校外实训基地应达到的基本要求</w:t>
      </w:r>
    </w:p>
    <w:p>
      <w:pPr>
        <w:adjustRightInd w:val="0"/>
        <w:snapToGrid w:val="0"/>
        <w:spacing w:line="480" w:lineRule="exact"/>
        <w:ind w:firstLine="480" w:firstLineChars="200"/>
        <w:rPr>
          <w:rFonts w:hint="eastAsia" w:ascii="宋体" w:hAnsi="宋体" w:eastAsia="宋体" w:cs="仿宋_GB2312"/>
          <w:kern w:val="2"/>
          <w:sz w:val="24"/>
          <w:szCs w:val="24"/>
          <w:lang w:eastAsia="zh-CN"/>
        </w:rPr>
      </w:pPr>
      <w:r>
        <w:rPr>
          <w:rFonts w:hint="eastAsia" w:ascii="宋体" w:hAnsi="宋体" w:eastAsia="宋体" w:cs="仿宋_GB2312"/>
          <w:kern w:val="2"/>
          <w:sz w:val="24"/>
          <w:szCs w:val="24"/>
          <w:lang w:eastAsia="zh-CN"/>
        </w:rPr>
        <w:t>具有稳定的校外实训基地。能够提供开展高速铁路列车乘务、车站客运组织与服务等实践教学活动，实训设施齐备，实训岗位、实训指导教师确定，实训管理及实施规章制度齐全。</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4.学生实习基地基本要求</w:t>
      </w:r>
    </w:p>
    <w:p>
      <w:pPr>
        <w:adjustRightInd w:val="0"/>
        <w:snapToGrid w:val="0"/>
        <w:spacing w:line="480" w:lineRule="exact"/>
        <w:ind w:firstLine="480" w:firstLineChars="200"/>
        <w:outlineLvl w:val="2"/>
        <w:rPr>
          <w:rFonts w:hint="eastAsia" w:ascii="宋体" w:hAnsi="宋体" w:eastAsia="宋体" w:cs="仿宋_GB2312"/>
          <w:kern w:val="2"/>
          <w:sz w:val="24"/>
          <w:szCs w:val="24"/>
          <w:lang w:eastAsia="zh-CN"/>
        </w:rPr>
      </w:pPr>
      <w:r>
        <w:rPr>
          <w:rFonts w:hint="eastAsia" w:ascii="宋体" w:hAnsi="宋体" w:eastAsia="宋体" w:cs="仿宋_GB2312"/>
          <w:kern w:val="2"/>
          <w:sz w:val="24"/>
          <w:szCs w:val="24"/>
          <w:lang w:eastAsia="zh-CN"/>
        </w:rPr>
        <w:t>具有稳定的校外实习基地。能满足高速铁路客运乘务职业技能训练要求，可接纳一定规模的学生实习；能够配备相应数量的指导教师对学生实习进行指导和管理；有保证实习生日常工作、学习、生活的规章制度，有安全、保险保障。</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5.支持信息化教学方面的基本要求</w:t>
      </w:r>
    </w:p>
    <w:p>
      <w:pPr>
        <w:adjustRightInd w:val="0"/>
        <w:snapToGrid w:val="0"/>
        <w:spacing w:line="480" w:lineRule="exact"/>
        <w:ind w:firstLine="480" w:firstLineChars="200"/>
        <w:outlineLvl w:val="2"/>
        <w:rPr>
          <w:rFonts w:hint="eastAsia" w:ascii="宋体" w:hAnsi="宋体" w:eastAsia="宋体" w:cs="仿宋_GB2312"/>
          <w:kern w:val="2"/>
          <w:sz w:val="24"/>
          <w:szCs w:val="24"/>
          <w:lang w:eastAsia="zh-CN"/>
        </w:rPr>
      </w:pPr>
      <w:r>
        <w:rPr>
          <w:rFonts w:hint="eastAsia" w:ascii="宋体" w:hAnsi="宋体" w:eastAsia="宋体" w:cs="仿宋_GB2312"/>
          <w:kern w:val="2"/>
          <w:sz w:val="24"/>
          <w:szCs w:val="24"/>
          <w:lang w:eastAsia="zh-CN"/>
        </w:rPr>
        <w:t>具有利用数字化教学资源库、文献资料、常见问题解答等的信息化条件。引导鼓励教师开发并利用信息化教学资源、教学平台，创新教学方法、提升教学效果。</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lang w:val="en-US" w:eastAsia="zh-CN"/>
        </w:rPr>
      </w:pPr>
      <w:bookmarkStart w:id="45" w:name="_Toc5775"/>
      <w:r>
        <w:rPr>
          <w:rFonts w:hint="eastAsia"/>
          <w:sz w:val="24"/>
          <w:szCs w:val="24"/>
          <w:lang w:val="en-US" w:eastAsia="zh-CN"/>
        </w:rPr>
        <w:t>（三）教学资源</w:t>
      </w:r>
      <w:bookmarkEnd w:id="45"/>
    </w:p>
    <w:p>
      <w:pPr>
        <w:pStyle w:val="2"/>
        <w:keepNext/>
        <w:keepLines/>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仿宋_GB2312"/>
          <w:b w:val="0"/>
          <w:bCs w:val="0"/>
          <w:kern w:val="2"/>
          <w:sz w:val="24"/>
          <w:szCs w:val="24"/>
          <w:lang w:val="en-US" w:eastAsia="zh-CN" w:bidi="ar-SA"/>
        </w:rPr>
      </w:pPr>
      <w:r>
        <w:rPr>
          <w:rFonts w:hint="eastAsia" w:ascii="宋体" w:hAnsi="宋体" w:eastAsia="宋体" w:cs="仿宋_GB2312"/>
          <w:b w:val="0"/>
          <w:bCs w:val="0"/>
          <w:kern w:val="2"/>
          <w:sz w:val="24"/>
          <w:szCs w:val="24"/>
          <w:lang w:val="en-US" w:eastAsia="zh-CN" w:bidi="ar-SA"/>
        </w:rPr>
        <w:t>主要包括能够满足学生专业学习、教师专业教学研究和教学实施需要的教材50部、图书300册及数字化资源等。</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1．教材选用基本要求</w:t>
      </w:r>
    </w:p>
    <w:p>
      <w:pPr>
        <w:adjustRightInd w:val="0"/>
        <w:snapToGrid w:val="0"/>
        <w:spacing w:line="480" w:lineRule="exact"/>
        <w:ind w:firstLine="480" w:firstLineChars="200"/>
        <w:outlineLvl w:val="2"/>
        <w:rPr>
          <w:rFonts w:hint="eastAsia" w:ascii="宋体" w:hAnsi="宋体" w:eastAsia="宋体" w:cs="仿宋_GB2312"/>
          <w:kern w:val="2"/>
          <w:sz w:val="24"/>
          <w:szCs w:val="24"/>
          <w:lang w:eastAsia="zh-CN"/>
        </w:rPr>
      </w:pPr>
      <w:r>
        <w:rPr>
          <w:rFonts w:hint="eastAsia" w:ascii="宋体" w:hAnsi="宋体" w:eastAsia="宋体" w:cs="仿宋_GB2312"/>
          <w:kern w:val="2"/>
          <w:sz w:val="24"/>
          <w:szCs w:val="24"/>
          <w:lang w:eastAsia="zh-CN"/>
        </w:rPr>
        <w:t>按照国家规定选用优质教材，禁止不合格的教材进入课堂。学校应建立由专业教师、行业专家和教研人员等参与的教材选用机构，完善教材选用制度，经过规范程序择优选用教材</w:t>
      </w:r>
      <w:r>
        <w:rPr>
          <w:rFonts w:hint="eastAsia" w:ascii="宋体" w:hAnsi="宋体" w:eastAsia="宋体" w:cs="仿宋_GB2312"/>
          <w:kern w:val="2"/>
          <w:sz w:val="24"/>
          <w:szCs w:val="24"/>
          <w:lang w:val="en-US" w:eastAsia="zh-CN"/>
        </w:rPr>
        <w:t>共50部</w:t>
      </w:r>
      <w:r>
        <w:rPr>
          <w:rFonts w:hint="eastAsia" w:ascii="宋体" w:hAnsi="宋体" w:eastAsia="宋体" w:cs="仿宋_GB2312"/>
          <w:kern w:val="2"/>
          <w:sz w:val="24"/>
          <w:szCs w:val="24"/>
          <w:lang w:eastAsia="zh-CN"/>
        </w:rPr>
        <w:t>。</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2．图书文献配备基本要求</w:t>
      </w:r>
    </w:p>
    <w:p>
      <w:pPr>
        <w:adjustRightInd w:val="0"/>
        <w:snapToGrid w:val="0"/>
        <w:spacing w:line="480" w:lineRule="exact"/>
        <w:ind w:firstLine="480" w:firstLineChars="200"/>
        <w:outlineLvl w:val="2"/>
        <w:rPr>
          <w:rFonts w:hint="eastAsia" w:ascii="宋体" w:hAnsi="宋体" w:eastAsia="宋体" w:cs="仿宋_GB2312"/>
          <w:kern w:val="2"/>
          <w:sz w:val="24"/>
          <w:szCs w:val="24"/>
          <w:lang w:eastAsia="zh-CN"/>
        </w:rPr>
      </w:pPr>
      <w:r>
        <w:rPr>
          <w:rFonts w:hint="eastAsia" w:ascii="宋体" w:hAnsi="宋体" w:eastAsia="宋体" w:cs="仿宋_GB2312"/>
          <w:kern w:val="2"/>
          <w:sz w:val="24"/>
          <w:szCs w:val="24"/>
          <w:lang w:eastAsia="zh-CN"/>
        </w:rPr>
        <w:t>图书文献配备能满足人才培养、专业建设、教科研等工作的需要， 方便师生查询、借阅。专业类图书文献主要包括：一定数量的高铁行业法律法规、行业标准、技术规范及操作流程、操作手册等，高速铁路客运乘务相关的图书、中外文期刊</w:t>
      </w:r>
      <w:r>
        <w:rPr>
          <w:rFonts w:hint="eastAsia" w:ascii="宋体" w:hAnsi="宋体" w:eastAsia="宋体" w:cs="仿宋_GB2312"/>
          <w:kern w:val="2"/>
          <w:sz w:val="24"/>
          <w:szCs w:val="24"/>
          <w:lang w:val="en-US" w:eastAsia="zh-CN"/>
        </w:rPr>
        <w:t>共300册</w:t>
      </w:r>
      <w:r>
        <w:rPr>
          <w:rFonts w:hint="eastAsia" w:ascii="宋体" w:hAnsi="宋体" w:eastAsia="宋体" w:cs="仿宋_GB2312"/>
          <w:kern w:val="2"/>
          <w:sz w:val="24"/>
          <w:szCs w:val="24"/>
          <w:lang w:eastAsia="zh-CN"/>
        </w:rPr>
        <w:t>。</w:t>
      </w:r>
    </w:p>
    <w:p>
      <w:pPr>
        <w:adjustRightInd w:val="0"/>
        <w:snapToGrid w:val="0"/>
        <w:spacing w:line="480" w:lineRule="exact"/>
        <w:ind w:firstLine="482" w:firstLineChars="200"/>
        <w:outlineLvl w:val="2"/>
        <w:rPr>
          <w:rFonts w:hint="eastAsia" w:ascii="宋体" w:hAnsi="宋体" w:eastAsia="宋体" w:cs="仿宋_GB2312"/>
          <w:b/>
          <w:bCs/>
          <w:sz w:val="24"/>
          <w:szCs w:val="24"/>
        </w:rPr>
      </w:pPr>
      <w:r>
        <w:rPr>
          <w:rFonts w:hint="eastAsia" w:ascii="宋体" w:hAnsi="宋体" w:eastAsia="宋体" w:cs="仿宋_GB2312"/>
          <w:b/>
          <w:bCs/>
          <w:sz w:val="24"/>
          <w:szCs w:val="24"/>
        </w:rPr>
        <w:t>3．数字教学资源配置基本要求</w:t>
      </w:r>
    </w:p>
    <w:p>
      <w:pPr>
        <w:adjustRightInd w:val="0"/>
        <w:snapToGrid w:val="0"/>
        <w:spacing w:line="480" w:lineRule="exact"/>
        <w:ind w:firstLine="480" w:firstLineChars="200"/>
        <w:outlineLvl w:val="2"/>
        <w:rPr>
          <w:rFonts w:hint="eastAsia" w:ascii="宋体" w:hAnsi="宋体" w:eastAsia="宋体" w:cs="仿宋_GB2312"/>
          <w:kern w:val="2"/>
          <w:sz w:val="24"/>
          <w:szCs w:val="24"/>
          <w:lang w:eastAsia="zh-CN"/>
        </w:rPr>
      </w:pPr>
      <w:r>
        <w:rPr>
          <w:rFonts w:hint="eastAsia" w:ascii="宋体" w:hAnsi="宋体" w:eastAsia="宋体" w:cs="仿宋_GB2312"/>
          <w:kern w:val="2"/>
          <w:sz w:val="24"/>
          <w:szCs w:val="24"/>
          <w:lang w:eastAsia="zh-CN"/>
        </w:rPr>
        <w:t>建设、配备与本专业有关的音视频素材、教学课件、数字化教学案例库、虚拟仿真软件、数字教材等专业教学资源库，种类丰富、形式多样、使用便捷、动态更新、满足教学。</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lang w:val="en-US" w:eastAsia="zh-CN"/>
        </w:rPr>
      </w:pPr>
      <w:bookmarkStart w:id="46" w:name="_Toc19039"/>
      <w:r>
        <w:rPr>
          <w:rFonts w:hint="eastAsia"/>
          <w:sz w:val="24"/>
          <w:szCs w:val="24"/>
          <w:lang w:val="en-US" w:eastAsia="zh-CN"/>
        </w:rPr>
        <w:t>（四）教学方法</w:t>
      </w:r>
      <w:bookmarkEnd w:id="46"/>
    </w:p>
    <w:p>
      <w:pPr>
        <w:pStyle w:val="2"/>
        <w:keepNext/>
        <w:keepLines/>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仿宋_GB2312"/>
          <w:b w:val="0"/>
          <w:bCs w:val="0"/>
          <w:kern w:val="2"/>
          <w:sz w:val="24"/>
          <w:szCs w:val="24"/>
          <w:lang w:val="en-US" w:eastAsia="zh-CN" w:bidi="ar-SA"/>
        </w:rPr>
      </w:pPr>
      <w:r>
        <w:rPr>
          <w:rFonts w:hint="eastAsia" w:ascii="宋体" w:hAnsi="宋体" w:eastAsia="宋体" w:cs="仿宋_GB2312"/>
          <w:b w:val="0"/>
          <w:bCs w:val="0"/>
          <w:kern w:val="2"/>
          <w:sz w:val="24"/>
          <w:szCs w:val="24"/>
          <w:lang w:val="en-US" w:eastAsia="zh-CN" w:bidi="ar-SA"/>
        </w:rPr>
        <w:t>采用项目教学、案例教学、情境教学、模块化教学等教学方式，运用启发式、探究式、讨论式、参与式等教学方法，翻转课堂、混合式教学、理实一体教学等新型教学模式，培养学生的实际动手能力；培养学生解决问题的能力及综合实践的能力。在教学过程中，注重学生专业技能及职业素养的融合，着力培养学生的工匠精神和创新意识与能力。</w:t>
      </w:r>
    </w:p>
    <w:p>
      <w:pPr>
        <w:snapToGrid w:val="0"/>
        <w:spacing w:line="48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积极运用大数据、人工智能、虚拟现实等现代信息技术手段构建适合学生个性化学习和自主学习的教学模式，满足不同学生的需求，培养学生的职场工作能力。</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lang w:val="en-US" w:eastAsia="zh-CN"/>
        </w:rPr>
      </w:pPr>
      <w:bookmarkStart w:id="47" w:name="_Toc13105"/>
      <w:r>
        <w:rPr>
          <w:rFonts w:hint="eastAsia"/>
          <w:sz w:val="24"/>
          <w:szCs w:val="24"/>
          <w:lang w:val="en-US" w:eastAsia="zh-CN"/>
        </w:rPr>
        <w:t>（五）学习评价</w:t>
      </w:r>
      <w:bookmarkEnd w:id="47"/>
    </w:p>
    <w:p>
      <w:pPr>
        <w:pStyle w:val="5"/>
        <w:spacing w:line="480" w:lineRule="exact"/>
        <w:ind w:firstLine="600" w:firstLineChars="250"/>
        <w:rPr>
          <w:rFonts w:hint="eastAsia" w:ascii="宋体" w:hAnsi="宋体" w:cs="仿宋_GB2312"/>
          <w:sz w:val="24"/>
          <w:szCs w:val="24"/>
        </w:rPr>
      </w:pPr>
      <w:r>
        <w:rPr>
          <w:rFonts w:hint="eastAsia" w:ascii="宋体" w:hAnsi="宋体" w:cs="仿宋_GB2312"/>
          <w:sz w:val="24"/>
          <w:szCs w:val="24"/>
        </w:rPr>
        <w:t>注重过程考核、实践技能考核，采取多元化的考核评价体系，完善学生学习过程监测、评价与反馈机制，强化实习、实训、毕业设计（论文）等实践性教学环节的全过程管理与考核评价，促进书证融通。</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sz w:val="24"/>
          <w:szCs w:val="24"/>
          <w:lang w:val="en-US" w:eastAsia="zh-CN"/>
        </w:rPr>
      </w:pPr>
      <w:bookmarkStart w:id="48" w:name="_Toc8292"/>
      <w:r>
        <w:rPr>
          <w:rFonts w:hint="eastAsia"/>
          <w:sz w:val="24"/>
          <w:szCs w:val="24"/>
          <w:lang w:val="en-US" w:eastAsia="zh-CN"/>
        </w:rPr>
        <w:t>（六）质量管理</w:t>
      </w:r>
      <w:bookmarkEnd w:id="48"/>
    </w:p>
    <w:p>
      <w:pPr>
        <w:pStyle w:val="2"/>
        <w:keepNext/>
        <w:keepLines/>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仿宋_GB2312"/>
          <w:b w:val="0"/>
          <w:bCs w:val="0"/>
          <w:sz w:val="24"/>
          <w:szCs w:val="24"/>
        </w:rPr>
      </w:pPr>
      <w:r>
        <w:rPr>
          <w:rFonts w:hint="eastAsia" w:ascii="宋体" w:hAnsi="宋体" w:eastAsia="宋体" w:cs="仿宋_GB2312"/>
          <w:b w:val="0"/>
          <w:bCs w:val="0"/>
          <w:sz w:val="24"/>
          <w:szCs w:val="24"/>
        </w:rPr>
        <w:t>1.学院和系部应建立专业建设和教学过程质量监控机制， 健全专业教学质量监控管理制度，完善课堂教学、教学评价、实习实训、毕业设计以及专业调研、人才培养方案更新、资源建设等方面质 量标准建设，通过教学实施、过程监控、质量评价和持续改进，达成人才培养规格。</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仿宋_GB2312"/>
          <w:b w:val="0"/>
          <w:bCs w:val="0"/>
          <w:sz w:val="24"/>
          <w:szCs w:val="24"/>
        </w:rPr>
      </w:pPr>
      <w:r>
        <w:rPr>
          <w:rFonts w:hint="eastAsia" w:ascii="宋体" w:hAnsi="宋体" w:eastAsia="宋体" w:cs="仿宋_GB2312"/>
          <w:b w:val="0"/>
          <w:bCs w:val="0"/>
          <w:sz w:val="24"/>
          <w:szCs w:val="24"/>
        </w:rPr>
        <w:t>2.学院和系部及专业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仿宋_GB2312"/>
          <w:b w:val="0"/>
          <w:bCs w:val="0"/>
          <w:sz w:val="24"/>
          <w:szCs w:val="24"/>
        </w:rPr>
      </w:pPr>
      <w:r>
        <w:rPr>
          <w:rFonts w:hint="eastAsia" w:ascii="宋体" w:hAnsi="宋体" w:eastAsia="宋体" w:cs="仿宋_GB2312"/>
          <w:b w:val="0"/>
          <w:bCs w:val="0"/>
          <w:sz w:val="24"/>
          <w:szCs w:val="24"/>
        </w:rPr>
        <w:t>3.学院应建立毕业生跟踪反馈机制及社会评价机制，并对生源情况、在校生学业水平、毕业生就业情况等进行分析，定期评价人才培养质量和培养目标达成情况。</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仿宋_GB2312"/>
          <w:b w:val="0"/>
          <w:bCs w:val="0"/>
          <w:sz w:val="24"/>
          <w:szCs w:val="24"/>
        </w:rPr>
      </w:pPr>
      <w:r>
        <w:rPr>
          <w:rFonts w:hint="eastAsia" w:ascii="宋体" w:hAnsi="宋体" w:eastAsia="宋体" w:cs="仿宋_GB2312"/>
          <w:b w:val="0"/>
          <w:bCs w:val="0"/>
          <w:sz w:val="24"/>
          <w:szCs w:val="24"/>
        </w:rPr>
        <w:t>4.专业教研组织应充分利用评价分析结果有效改进专业教学， 持续提高人才培养质量。</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ascii="Calibri" w:hAnsi="Calibri" w:eastAsia="宋体" w:cs="Times New Roman"/>
          <w:b/>
          <w:bCs/>
          <w:kern w:val="44"/>
          <w:sz w:val="28"/>
          <w:szCs w:val="28"/>
          <w:lang w:val="en-US" w:eastAsia="zh-CN" w:bidi="ar-SA"/>
        </w:rPr>
      </w:pPr>
      <w:bookmarkStart w:id="49" w:name="_Toc1154"/>
      <w:bookmarkStart w:id="50" w:name="_Toc16356"/>
      <w:bookmarkStart w:id="51" w:name="_Toc2861"/>
      <w:r>
        <w:rPr>
          <w:rFonts w:hint="eastAsia" w:ascii="Calibri" w:hAnsi="Calibri" w:eastAsia="宋体" w:cs="Times New Roman"/>
          <w:b/>
          <w:bCs/>
          <w:kern w:val="44"/>
          <w:sz w:val="28"/>
          <w:szCs w:val="28"/>
          <w:lang w:val="en-US" w:eastAsia="zh-CN" w:bidi="ar-SA"/>
        </w:rPr>
        <w:t>九、毕业要求</w:t>
      </w:r>
      <w:bookmarkEnd w:id="49"/>
      <w:bookmarkEnd w:id="50"/>
      <w:bookmarkEnd w:id="51"/>
    </w:p>
    <w:p>
      <w:pPr>
        <w:pStyle w:val="2"/>
        <w:keepNext/>
        <w:keepLines/>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default" w:ascii="宋体" w:hAnsi="宋体" w:eastAsia="宋体" w:cs="仿宋_GB2312"/>
          <w:b w:val="0"/>
          <w:bCs w:val="0"/>
          <w:sz w:val="24"/>
          <w:szCs w:val="24"/>
          <w:lang w:val="en-US" w:eastAsia="zh-CN"/>
        </w:rPr>
      </w:pPr>
      <w:r>
        <w:rPr>
          <w:rFonts w:hint="eastAsia" w:ascii="宋体" w:hAnsi="宋体" w:eastAsia="宋体" w:cs="仿宋_GB2312"/>
          <w:b w:val="0"/>
          <w:bCs w:val="0"/>
          <w:sz w:val="24"/>
          <w:szCs w:val="24"/>
        </w:rPr>
        <w:t>学生</w:t>
      </w:r>
      <w:r>
        <w:rPr>
          <w:rFonts w:hint="eastAsia" w:ascii="宋体" w:hAnsi="宋体" w:eastAsia="宋体" w:cs="仿宋_GB2312"/>
          <w:b w:val="0"/>
          <w:bCs w:val="0"/>
          <w:sz w:val="24"/>
          <w:szCs w:val="24"/>
          <w:lang w:val="en-US" w:eastAsia="zh-CN"/>
        </w:rPr>
        <w:t>通过3年时间的学习，</w:t>
      </w:r>
      <w:r>
        <w:rPr>
          <w:rFonts w:hint="eastAsia" w:ascii="宋体" w:hAnsi="宋体" w:cs="仿宋_GB2312"/>
          <w:b w:val="0"/>
          <w:bCs w:val="0"/>
          <w:sz w:val="24"/>
          <w:szCs w:val="24"/>
          <w:lang w:val="en-US" w:eastAsia="zh-CN"/>
        </w:rPr>
        <w:t>学满2808学分，</w:t>
      </w:r>
      <w:r>
        <w:rPr>
          <w:rFonts w:hint="eastAsia" w:ascii="宋体" w:hAnsi="宋体" w:eastAsia="宋体" w:cs="仿宋_GB2312"/>
          <w:b w:val="0"/>
          <w:bCs w:val="0"/>
          <w:sz w:val="24"/>
          <w:szCs w:val="24"/>
          <w:lang w:val="en-US" w:eastAsia="zh-CN"/>
        </w:rPr>
        <w:t>修满145.5学分，完成本方案规定的全部教学环节的所有内容，考核成绩合格。1+X证书转换依据黑龙江省1+X证书转换管理办法及黑龙江商业职业学院1+X证书转换管理办法执行。学生必须在企业与学校双方教师指导下进行顶岗实习，并提交顶岗实习报告，成绩合格，准予毕业。学生日常表现符合《黑龙江商业职业学院学生管理制度》要求，毕业时德育评价合格以上的，准予毕业。</w:t>
      </w:r>
    </w:p>
    <w:p>
      <w:pPr>
        <w:pStyle w:val="2"/>
        <w:keepNext/>
        <w:keepLines/>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ascii="Calibri" w:hAnsi="Calibri" w:eastAsia="宋体" w:cs="Times New Roman"/>
          <w:b/>
          <w:bCs/>
          <w:kern w:val="44"/>
          <w:sz w:val="28"/>
          <w:szCs w:val="28"/>
          <w:lang w:val="en-US" w:eastAsia="zh-CN" w:bidi="ar-SA"/>
        </w:rPr>
      </w:pPr>
      <w:bookmarkStart w:id="52" w:name="_Toc11513"/>
      <w:bookmarkStart w:id="53" w:name="_Toc23977"/>
      <w:bookmarkStart w:id="54" w:name="_Toc21229"/>
      <w:r>
        <w:rPr>
          <w:rFonts w:hint="eastAsia" w:ascii="Calibri" w:hAnsi="Calibri" w:eastAsia="宋体" w:cs="Times New Roman"/>
          <w:b/>
          <w:bCs/>
          <w:kern w:val="44"/>
          <w:sz w:val="28"/>
          <w:szCs w:val="28"/>
          <w:lang w:val="en-US" w:eastAsia="zh-CN" w:bidi="ar-SA"/>
        </w:rPr>
        <w:t>十、附录：</w:t>
      </w:r>
      <w:bookmarkEnd w:id="52"/>
      <w:bookmarkEnd w:id="53"/>
      <w:bookmarkEnd w:id="54"/>
    </w:p>
    <w:p>
      <w:pPr>
        <w:rPr>
          <w:rFonts w:hint="eastAsia"/>
          <w:sz w:val="28"/>
          <w:szCs w:val="28"/>
        </w:rPr>
      </w:pPr>
    </w:p>
    <w:p>
      <w:pPr>
        <w:rPr>
          <w:rFonts w:hint="eastAsia"/>
          <w:sz w:val="28"/>
          <w:szCs w:val="28"/>
        </w:rPr>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val="0"/>
        <w:outlineLvl w:val="0"/>
        <w:rPr>
          <w:rFonts w:hint="eastAsia" w:ascii="宋体" w:hAnsi="宋体" w:eastAsia="宋体" w:cs="宋体"/>
          <w:b/>
          <w:bCs w:val="0"/>
          <w:kern w:val="2"/>
          <w:sz w:val="24"/>
          <w:szCs w:val="24"/>
          <w:lang w:val="en-US" w:eastAsia="zh-CN" w:bidi="ar-SA"/>
        </w:rPr>
      </w:pPr>
      <w:bookmarkStart w:id="55" w:name="_Toc27985"/>
      <w:r>
        <w:rPr>
          <w:rFonts w:hint="eastAsia" w:ascii="宋体" w:hAnsi="宋体" w:eastAsia="宋体" w:cs="宋体"/>
          <w:b/>
          <w:bCs w:val="0"/>
          <w:kern w:val="2"/>
          <w:sz w:val="24"/>
          <w:szCs w:val="24"/>
          <w:lang w:val="en-US" w:eastAsia="zh-CN" w:bidi="ar-SA"/>
        </w:rPr>
        <w:t>附录一</w:t>
      </w:r>
      <w:bookmarkEnd w:id="55"/>
      <w:r>
        <w:rPr>
          <w:rFonts w:hint="eastAsia" w:ascii="宋体" w:hAnsi="宋体" w:cs="宋体"/>
          <w:b/>
          <w:bCs w:val="0"/>
          <w:kern w:val="2"/>
          <w:sz w:val="24"/>
          <w:szCs w:val="24"/>
          <w:lang w:val="en-US" w:eastAsia="zh-CN" w:bidi="ar-SA"/>
        </w:rPr>
        <w:t xml:space="preserve"> </w:t>
      </w:r>
    </w:p>
    <w:p>
      <w:pPr>
        <w:adjustRightInd w:val="0"/>
        <w:snapToGrid w:val="0"/>
        <w:ind w:firstLine="482" w:firstLineChars="200"/>
        <w:jc w:val="center"/>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教学进程表</w:t>
      </w:r>
    </w:p>
    <w:tbl>
      <w:tblPr>
        <w:tblStyle w:val="16"/>
        <w:tblW w:w="13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85"/>
        <w:gridCol w:w="495"/>
        <w:gridCol w:w="2479"/>
        <w:gridCol w:w="1216"/>
        <w:gridCol w:w="610"/>
        <w:gridCol w:w="610"/>
        <w:gridCol w:w="610"/>
        <w:gridCol w:w="601"/>
        <w:gridCol w:w="9"/>
        <w:gridCol w:w="610"/>
        <w:gridCol w:w="610"/>
        <w:gridCol w:w="601"/>
        <w:gridCol w:w="9"/>
        <w:gridCol w:w="610"/>
        <w:gridCol w:w="610"/>
        <w:gridCol w:w="610"/>
        <w:gridCol w:w="9"/>
        <w:gridCol w:w="601"/>
        <w:gridCol w:w="610"/>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restart"/>
            <w:tcBorders>
              <w:top w:val="single" w:color="auto" w:sz="4" w:space="0"/>
              <w:left w:val="single" w:color="auto" w:sz="4" w:space="0"/>
              <w:bottom w:val="single" w:color="auto" w:sz="4" w:space="0"/>
              <w:right w:val="single" w:color="auto" w:sz="2"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课</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程</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类</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别</w:t>
            </w:r>
          </w:p>
        </w:tc>
        <w:tc>
          <w:tcPr>
            <w:tcW w:w="885" w:type="dxa"/>
            <w:vMerge w:val="restart"/>
            <w:tcBorders>
              <w:top w:val="single" w:color="auto" w:sz="4" w:space="0"/>
              <w:left w:val="single" w:color="auto" w:sz="2" w:space="0"/>
              <w:right w:val="single" w:color="auto" w:sz="2"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课程</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性质</w:t>
            </w:r>
          </w:p>
        </w:tc>
        <w:tc>
          <w:tcPr>
            <w:tcW w:w="495" w:type="dxa"/>
            <w:vMerge w:val="restart"/>
            <w:tcBorders>
              <w:top w:val="single" w:color="auto" w:sz="4" w:space="0"/>
              <w:left w:val="single" w:color="auto" w:sz="2"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序</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号</w:t>
            </w:r>
          </w:p>
        </w:tc>
        <w:tc>
          <w:tcPr>
            <w:tcW w:w="2479" w:type="dxa"/>
            <w:vMerge w:val="restart"/>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课</w:t>
            </w:r>
            <w:r>
              <w:rPr>
                <w:rFonts w:ascii="宋体" w:hAnsi="宋体"/>
                <w:b/>
                <w:sz w:val="21"/>
                <w:szCs w:val="21"/>
                <w:shd w:val="clear" w:color="auto" w:fill="auto"/>
              </w:rPr>
              <w:t xml:space="preserve"> </w:t>
            </w:r>
            <w:r>
              <w:rPr>
                <w:rFonts w:hint="eastAsia" w:ascii="宋体" w:hAnsi="宋体"/>
                <w:b/>
                <w:sz w:val="21"/>
                <w:szCs w:val="21"/>
                <w:shd w:val="clear" w:color="auto" w:fill="auto"/>
              </w:rPr>
              <w:t>程</w:t>
            </w:r>
            <w:r>
              <w:rPr>
                <w:rFonts w:ascii="宋体" w:hAnsi="宋体"/>
                <w:b/>
                <w:sz w:val="21"/>
                <w:szCs w:val="21"/>
                <w:shd w:val="clear" w:color="auto" w:fill="auto"/>
              </w:rPr>
              <w:t xml:space="preserve"> </w:t>
            </w:r>
            <w:r>
              <w:rPr>
                <w:rFonts w:hint="eastAsia" w:ascii="宋体" w:hAnsi="宋体"/>
                <w:b/>
                <w:sz w:val="21"/>
                <w:szCs w:val="21"/>
                <w:shd w:val="clear" w:color="auto" w:fill="auto"/>
              </w:rPr>
              <w:t>名</w:t>
            </w:r>
            <w:r>
              <w:rPr>
                <w:rFonts w:ascii="宋体" w:hAnsi="宋体"/>
                <w:b/>
                <w:sz w:val="21"/>
                <w:szCs w:val="21"/>
                <w:shd w:val="clear" w:color="auto" w:fill="auto"/>
              </w:rPr>
              <w:t xml:space="preserve"> </w:t>
            </w:r>
            <w:r>
              <w:rPr>
                <w:rFonts w:hint="eastAsia" w:ascii="宋体" w:hAnsi="宋体"/>
                <w:b/>
                <w:sz w:val="21"/>
                <w:szCs w:val="21"/>
                <w:shd w:val="clear" w:color="auto" w:fill="auto"/>
              </w:rPr>
              <w:t>称</w:t>
            </w:r>
          </w:p>
        </w:tc>
        <w:tc>
          <w:tcPr>
            <w:tcW w:w="1216" w:type="dxa"/>
            <w:vMerge w:val="restart"/>
            <w:tcBorders>
              <w:top w:val="single" w:color="auto" w:sz="4" w:space="0"/>
              <w:left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课</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程</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代</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码</w:t>
            </w:r>
          </w:p>
        </w:tc>
        <w:tc>
          <w:tcPr>
            <w:tcW w:w="610" w:type="dxa"/>
            <w:vMerge w:val="restart"/>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课</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程</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类</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型</w:t>
            </w:r>
          </w:p>
        </w:tc>
        <w:tc>
          <w:tcPr>
            <w:tcW w:w="610" w:type="dxa"/>
            <w:vMerge w:val="restart"/>
            <w:tcBorders>
              <w:top w:val="single" w:color="auto" w:sz="4" w:space="0"/>
              <w:left w:val="single" w:color="auto" w:sz="4" w:space="0"/>
              <w:bottom w:val="single" w:color="auto" w:sz="4" w:space="0"/>
              <w:right w:val="single" w:color="auto" w:sz="2"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学</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时</w:t>
            </w:r>
          </w:p>
        </w:tc>
        <w:tc>
          <w:tcPr>
            <w:tcW w:w="610" w:type="dxa"/>
            <w:vMerge w:val="restart"/>
            <w:tcBorders>
              <w:top w:val="single" w:color="auto" w:sz="4" w:space="0"/>
              <w:left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学</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分</w:t>
            </w:r>
          </w:p>
        </w:tc>
        <w:tc>
          <w:tcPr>
            <w:tcW w:w="601" w:type="dxa"/>
            <w:vMerge w:val="restart"/>
            <w:tcBorders>
              <w:top w:val="single" w:color="auto" w:sz="4" w:space="0"/>
              <w:left w:val="single" w:color="auto" w:sz="4" w:space="0"/>
              <w:bottom w:val="single" w:color="auto" w:sz="4" w:space="0"/>
              <w:right w:val="single" w:color="auto" w:sz="2"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理论</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教</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学</w:t>
            </w:r>
          </w:p>
        </w:tc>
        <w:tc>
          <w:tcPr>
            <w:tcW w:w="619" w:type="dxa"/>
            <w:gridSpan w:val="2"/>
            <w:vMerge w:val="restart"/>
            <w:tcBorders>
              <w:top w:val="single" w:color="auto" w:sz="4" w:space="0"/>
              <w:left w:val="single" w:color="auto" w:sz="4" w:space="0"/>
              <w:right w:val="single" w:color="000000"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实</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践</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教</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学</w:t>
            </w:r>
          </w:p>
        </w:tc>
        <w:tc>
          <w:tcPr>
            <w:tcW w:w="1211" w:type="dxa"/>
            <w:gridSpan w:val="2"/>
            <w:tcBorders>
              <w:top w:val="single" w:color="auto" w:sz="4" w:space="0"/>
              <w:left w:val="single" w:color="000000" w:sz="4" w:space="0"/>
              <w:bottom w:val="single" w:color="auto" w:sz="4" w:space="0"/>
              <w:right w:val="single" w:color="000000"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考</w:t>
            </w:r>
            <w:r>
              <w:rPr>
                <w:rFonts w:ascii="宋体" w:hAnsi="宋体"/>
                <w:b/>
                <w:sz w:val="21"/>
                <w:szCs w:val="21"/>
                <w:shd w:val="clear" w:color="auto" w:fill="auto"/>
              </w:rPr>
              <w:t xml:space="preserve"> </w:t>
            </w:r>
            <w:r>
              <w:rPr>
                <w:rFonts w:hint="eastAsia" w:ascii="宋体" w:hAnsi="宋体"/>
                <w:b/>
                <w:sz w:val="21"/>
                <w:szCs w:val="21"/>
                <w:shd w:val="clear" w:color="auto" w:fill="auto"/>
              </w:rPr>
              <w:t>核</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方</w:t>
            </w:r>
            <w:r>
              <w:rPr>
                <w:rFonts w:ascii="宋体" w:hAnsi="宋体"/>
                <w:b/>
                <w:sz w:val="21"/>
                <w:szCs w:val="21"/>
                <w:shd w:val="clear" w:color="auto" w:fill="auto"/>
              </w:rPr>
              <w:t xml:space="preserve"> </w:t>
            </w:r>
            <w:r>
              <w:rPr>
                <w:rFonts w:hint="eastAsia" w:ascii="宋体" w:hAnsi="宋体"/>
                <w:b/>
                <w:sz w:val="21"/>
                <w:szCs w:val="21"/>
                <w:shd w:val="clear" w:color="auto" w:fill="auto"/>
              </w:rPr>
              <w:t>式</w:t>
            </w:r>
          </w:p>
        </w:tc>
        <w:tc>
          <w:tcPr>
            <w:tcW w:w="3671" w:type="dxa"/>
            <w:gridSpan w:val="8"/>
            <w:tcBorders>
              <w:top w:val="single" w:color="auto" w:sz="4" w:space="0"/>
              <w:left w:val="single" w:color="000000"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开课学期和周学时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top w:val="single" w:color="auto" w:sz="4" w:space="0"/>
              <w:left w:val="single" w:color="auto" w:sz="4" w:space="0"/>
              <w:bottom w:val="single" w:color="auto" w:sz="4" w:space="0"/>
              <w:right w:val="single" w:color="auto" w:sz="2"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885" w:type="dxa"/>
            <w:vMerge w:val="continue"/>
            <w:tcBorders>
              <w:left w:val="single" w:color="auto" w:sz="2" w:space="0"/>
              <w:bottom w:val="single" w:color="auto" w:sz="4" w:space="0"/>
              <w:right w:val="single" w:color="auto" w:sz="2"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495" w:type="dxa"/>
            <w:vMerge w:val="continue"/>
            <w:tcBorders>
              <w:top w:val="single" w:color="auto" w:sz="4" w:space="0"/>
              <w:left w:val="single" w:color="auto" w:sz="2" w:space="0"/>
              <w:bottom w:val="single" w:color="auto" w:sz="4" w:space="0"/>
              <w:right w:val="single" w:color="auto" w:sz="4"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2479" w:type="dxa"/>
            <w:vMerge w:val="continue"/>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1216" w:type="dxa"/>
            <w:vMerge w:val="continue"/>
            <w:tcBorders>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610" w:type="dxa"/>
            <w:vMerge w:val="continue"/>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610" w:type="dxa"/>
            <w:vMerge w:val="continue"/>
            <w:tcBorders>
              <w:top w:val="single" w:color="auto" w:sz="4" w:space="0"/>
              <w:left w:val="single" w:color="auto" w:sz="4" w:space="0"/>
              <w:bottom w:val="single" w:color="auto" w:sz="4" w:space="0"/>
              <w:right w:val="single" w:color="auto" w:sz="2"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610" w:type="dxa"/>
            <w:vMerge w:val="continue"/>
            <w:tcBorders>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601" w:type="dxa"/>
            <w:vMerge w:val="continue"/>
            <w:tcBorders>
              <w:top w:val="single" w:color="auto" w:sz="4" w:space="0"/>
              <w:left w:val="single" w:color="auto" w:sz="4" w:space="0"/>
              <w:bottom w:val="single" w:color="auto" w:sz="4" w:space="0"/>
              <w:right w:val="single" w:color="auto" w:sz="2" w:space="0"/>
            </w:tcBorders>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sz w:val="21"/>
                <w:szCs w:val="21"/>
                <w:shd w:val="clear" w:color="auto" w:fill="auto"/>
              </w:rPr>
            </w:pPr>
          </w:p>
        </w:tc>
        <w:tc>
          <w:tcPr>
            <w:tcW w:w="619" w:type="dxa"/>
            <w:gridSpan w:val="2"/>
            <w:vMerge w:val="continue"/>
            <w:tcBorders>
              <w:left w:val="single" w:color="auto" w:sz="4" w:space="0"/>
              <w:bottom w:val="single" w:color="auto" w:sz="4" w:space="0"/>
              <w:right w:val="single" w:color="000000"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p>
        </w:tc>
        <w:tc>
          <w:tcPr>
            <w:tcW w:w="610"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考</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试</w:t>
            </w:r>
          </w:p>
        </w:tc>
        <w:tc>
          <w:tcPr>
            <w:tcW w:w="601" w:type="dxa"/>
            <w:tcBorders>
              <w:top w:val="single" w:color="auto" w:sz="4" w:space="0"/>
              <w:left w:val="single" w:color="auto" w:sz="4" w:space="0"/>
              <w:bottom w:val="single" w:color="auto" w:sz="4" w:space="0"/>
              <w:right w:val="single" w:color="000000"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考</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查</w:t>
            </w:r>
          </w:p>
        </w:tc>
        <w:tc>
          <w:tcPr>
            <w:tcW w:w="619" w:type="dxa"/>
            <w:gridSpan w:val="2"/>
            <w:tcBorders>
              <w:top w:val="single" w:color="auto" w:sz="4" w:space="0"/>
              <w:left w:val="single" w:color="000000"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第</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一</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学</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期</w:t>
            </w:r>
          </w:p>
        </w:tc>
        <w:tc>
          <w:tcPr>
            <w:tcW w:w="610"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第</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二</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学</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期</w:t>
            </w:r>
          </w:p>
        </w:tc>
        <w:tc>
          <w:tcPr>
            <w:tcW w:w="610"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第</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三</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学</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期</w:t>
            </w:r>
          </w:p>
        </w:tc>
        <w:tc>
          <w:tcPr>
            <w:tcW w:w="610" w:type="dxa"/>
            <w:gridSpan w:val="2"/>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第</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四</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学</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期</w:t>
            </w:r>
          </w:p>
        </w:tc>
        <w:tc>
          <w:tcPr>
            <w:tcW w:w="610"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第</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五</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sz w:val="21"/>
                <w:szCs w:val="21"/>
                <w:shd w:val="clear" w:color="auto" w:fill="auto"/>
              </w:rPr>
            </w:pPr>
            <w:r>
              <w:rPr>
                <w:rFonts w:hint="eastAsia" w:ascii="宋体" w:hAnsi="宋体"/>
                <w:b/>
                <w:sz w:val="21"/>
                <w:szCs w:val="21"/>
                <w:shd w:val="clear" w:color="auto" w:fill="auto"/>
              </w:rPr>
              <w:t>学</w:t>
            </w:r>
          </w:p>
          <w:p>
            <w:pPr>
              <w:keepNext w:val="0"/>
              <w:keepLines w:val="0"/>
              <w:pageBreakBefore w:val="0"/>
              <w:kinsoku/>
              <w:wordWrap/>
              <w:overflowPunct/>
              <w:topLinePunct w:val="0"/>
              <w:autoSpaceDE/>
              <w:autoSpaceDN/>
              <w:bidi w:val="0"/>
              <w:adjustRightInd/>
              <w:snapToGrid w:val="0"/>
              <w:spacing w:line="260" w:lineRule="exact"/>
              <w:ind w:left="15" w:hanging="15" w:hangingChars="7"/>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期</w:t>
            </w:r>
          </w:p>
        </w:tc>
        <w:tc>
          <w:tcPr>
            <w:tcW w:w="612"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sz w:val="21"/>
                <w:szCs w:val="21"/>
                <w:shd w:val="clear" w:color="auto" w:fill="auto"/>
              </w:rPr>
            </w:pPr>
            <w:r>
              <w:rPr>
                <w:rFonts w:hint="eastAsia" w:ascii="宋体" w:hAnsi="宋体"/>
                <w:b/>
                <w:sz w:val="21"/>
                <w:szCs w:val="21"/>
                <w:shd w:val="clear" w:color="auto" w:fill="auto"/>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restart"/>
            <w:tcBorders>
              <w:top w:val="single" w:color="auto" w:sz="4" w:space="0"/>
              <w:left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r>
              <w:rPr>
                <w:rFonts w:hint="eastAsia" w:ascii="宋体" w:hAnsi="宋体"/>
                <w:sz w:val="21"/>
                <w:szCs w:val="21"/>
              </w:rPr>
              <w:t>公</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r>
              <w:rPr>
                <w:rFonts w:hint="eastAsia" w:ascii="宋体" w:hAnsi="宋体"/>
                <w:sz w:val="21"/>
                <w:szCs w:val="21"/>
              </w:rPr>
              <w:t>共</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r>
              <w:rPr>
                <w:rFonts w:hint="eastAsia" w:ascii="宋体" w:hAnsi="宋体"/>
                <w:sz w:val="21"/>
                <w:szCs w:val="21"/>
              </w:rPr>
              <w:t>课</w:t>
            </w:r>
          </w:p>
        </w:tc>
        <w:tc>
          <w:tcPr>
            <w:tcW w:w="885" w:type="dxa"/>
            <w:vMerge w:val="restart"/>
            <w:tcBorders>
              <w:top w:val="single" w:color="auto" w:sz="4" w:space="0"/>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r>
              <w:rPr>
                <w:rFonts w:hint="eastAsia" w:ascii="宋体" w:hAnsi="宋体"/>
                <w:sz w:val="21"/>
                <w:szCs w:val="21"/>
              </w:rPr>
              <w:t>公共必修课</w:t>
            </w: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思想道德修养和法律基础</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8000002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64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44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毛泽东思想和中国特色社会主义理论体系概论</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8000008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72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形势与政策</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8000013</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3</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“四进”专题教学</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8000012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8</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5</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体育</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9000014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C</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10</w:t>
            </w:r>
            <w:r>
              <w:rPr>
                <w:rFonts w:hint="eastAsia"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6</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1</w:t>
            </w:r>
            <w:r>
              <w:rPr>
                <w:rFonts w:hint="eastAsia"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9</w:t>
            </w:r>
            <w:r>
              <w:rPr>
                <w:rFonts w:hint="eastAsia"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1-3</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6</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大学英语</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7000031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r>
              <w:rPr>
                <w:rFonts w:hint="eastAsia" w:ascii="宋体" w:hAnsi="宋体"/>
                <w:sz w:val="18"/>
                <w:szCs w:val="18"/>
              </w:rPr>
              <w:t>36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8</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90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4</w:t>
            </w:r>
            <w:r>
              <w:rPr>
                <w:rFonts w:hint="eastAsia" w:ascii="宋体" w:hAnsi="宋体"/>
                <w:sz w:val="18"/>
                <w:szCs w:val="18"/>
              </w:rPr>
              <w:t>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7</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生涯规划与就业指导</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1100045</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ascii="宋体" w:hAnsi="宋体"/>
                <w:sz w:val="18"/>
                <w:szCs w:val="18"/>
              </w:rPr>
              <w:t>30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ascii="宋体" w:hAnsi="宋体"/>
                <w:sz w:val="18"/>
                <w:szCs w:val="18"/>
              </w:rPr>
              <w:t>9</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3</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10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5</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8</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创业基础</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1100027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17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9</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心理健康教育</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1100002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A</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10</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军事理论</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9009008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A</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24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b/>
                <w:sz w:val="18"/>
                <w:szCs w:val="18"/>
                <w:u w:val="single"/>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b/>
                <w:sz w:val="18"/>
                <w:szCs w:val="18"/>
                <w:u w:val="single"/>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b/>
                <w:sz w:val="18"/>
                <w:szCs w:val="18"/>
                <w:u w:val="single"/>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11</w:t>
            </w:r>
          </w:p>
        </w:tc>
        <w:tc>
          <w:tcPr>
            <w:tcW w:w="247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商业文化</w:t>
            </w:r>
          </w:p>
        </w:tc>
        <w:tc>
          <w:tcPr>
            <w:tcW w:w="121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9009100</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A</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32</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2</w:t>
            </w:r>
          </w:p>
        </w:tc>
        <w:tc>
          <w:tcPr>
            <w:tcW w:w="61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32</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0</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1-4</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ind w:left="-80" w:leftChars="-38" w:right="-105" w:rightChars="-50"/>
              <w:jc w:val="center"/>
              <w:textAlignment w:val="auto"/>
              <w:outlineLvl w:val="9"/>
              <w:rPr>
                <w:rFonts w:ascii="宋体" w:hAnsi="宋体"/>
                <w:sz w:val="18"/>
                <w:szCs w:val="18"/>
                <w:u w:val="single"/>
              </w:rPr>
            </w:pPr>
            <w:r>
              <w:rPr>
                <w:rFonts w:hint="eastAsia" w:ascii="宋体" w:hAnsi="宋体"/>
                <w:sz w:val="18"/>
                <w:szCs w:val="18"/>
                <w:u w:val="single"/>
              </w:rPr>
              <w:t>◇</w:t>
            </w:r>
            <w:r>
              <w:rPr>
                <w:rFonts w:ascii="宋体" w:hAnsi="宋体"/>
                <w:sz w:val="18"/>
                <w:szCs w:val="18"/>
                <w:u w:val="single"/>
              </w:rPr>
              <w:t>4</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885" w:type="dxa"/>
            <w:vMerge w:val="continue"/>
            <w:tcBorders>
              <w:left w:val="single" w:color="auto" w:sz="2"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12</w:t>
            </w:r>
          </w:p>
        </w:tc>
        <w:tc>
          <w:tcPr>
            <w:tcW w:w="247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美育</w:t>
            </w:r>
          </w:p>
        </w:tc>
        <w:tc>
          <w:tcPr>
            <w:tcW w:w="12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9009159</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32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16</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16</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1</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885" w:type="dxa"/>
            <w:vMerge w:val="restart"/>
            <w:tcBorders>
              <w:left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综合素质训练课</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13</w:t>
            </w:r>
          </w:p>
        </w:tc>
        <w:tc>
          <w:tcPr>
            <w:tcW w:w="247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新三手一讲</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之应用文写作</w:t>
            </w:r>
          </w:p>
        </w:tc>
        <w:tc>
          <w:tcPr>
            <w:tcW w:w="12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0600008</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C</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60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3</w:t>
            </w: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20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40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1-4</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u w:val="single"/>
              </w:rPr>
              <w:t>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u w:val="single"/>
              </w:rPr>
              <w:t>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14</w:t>
            </w:r>
          </w:p>
        </w:tc>
        <w:tc>
          <w:tcPr>
            <w:tcW w:w="247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新三手一讲</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之演讲与口才</w:t>
            </w:r>
          </w:p>
        </w:tc>
        <w:tc>
          <w:tcPr>
            <w:tcW w:w="12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0600004</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C</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60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3</w:t>
            </w: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20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40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1-4</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u w:val="single"/>
              </w:rPr>
              <w:t>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u w:val="single"/>
              </w:rPr>
              <w:t>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885" w:type="dxa"/>
            <w:vMerge w:val="continue"/>
            <w:tcBorders>
              <w:left w:val="single" w:color="auto" w:sz="2"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15</w:t>
            </w:r>
          </w:p>
        </w:tc>
        <w:tc>
          <w:tcPr>
            <w:tcW w:w="247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新三手一讲</w:t>
            </w:r>
          </w:p>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之办公操作技能</w:t>
            </w:r>
          </w:p>
        </w:tc>
        <w:tc>
          <w:tcPr>
            <w:tcW w:w="12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0600012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C</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60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3</w:t>
            </w: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20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40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1-4</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u w:val="single"/>
              </w:rPr>
              <w:t>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u w:val="single"/>
              </w:rPr>
              <w:t>2</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6462" w:type="dxa"/>
            <w:gridSpan w:val="6"/>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r>
              <w:rPr>
                <w:rFonts w:hint="eastAsia" w:ascii="宋体" w:hAnsi="宋体"/>
                <w:b/>
                <w:bCs/>
                <w:sz w:val="18"/>
                <w:szCs w:val="18"/>
                <w:lang w:val="en-US" w:eastAsia="zh-CN"/>
              </w:rPr>
              <w:t>小计</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b/>
                <w:bCs/>
                <w:sz w:val="18"/>
                <w:szCs w:val="18"/>
                <w:lang w:val="en-US" w:eastAsia="zh-CN"/>
              </w:rPr>
            </w:pPr>
            <w:r>
              <w:rPr>
                <w:rFonts w:hint="eastAsia" w:ascii="宋体" w:hAnsi="宋体"/>
                <w:b/>
                <w:bCs/>
                <w:sz w:val="18"/>
                <w:szCs w:val="18"/>
                <w:lang w:val="en-US" w:eastAsia="zh-CN"/>
              </w:rPr>
              <w:t>774</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b/>
                <w:bCs/>
                <w:sz w:val="18"/>
                <w:szCs w:val="18"/>
                <w:lang w:val="en-US" w:eastAsia="zh-CN"/>
              </w:rPr>
            </w:pPr>
            <w:r>
              <w:rPr>
                <w:rFonts w:hint="eastAsia" w:ascii="宋体" w:hAnsi="宋体"/>
                <w:b/>
                <w:bCs/>
                <w:sz w:val="18"/>
                <w:szCs w:val="18"/>
                <w:lang w:val="en-US" w:eastAsia="zh-CN"/>
              </w:rPr>
              <w:t>45</w:t>
            </w: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b/>
                <w:bCs/>
                <w:sz w:val="18"/>
                <w:szCs w:val="18"/>
                <w:lang w:val="en-US" w:eastAsia="zh-CN"/>
              </w:rPr>
            </w:pPr>
            <w:r>
              <w:rPr>
                <w:rFonts w:hint="eastAsia" w:ascii="宋体" w:hAnsi="宋体"/>
                <w:b/>
                <w:bCs/>
                <w:sz w:val="18"/>
                <w:szCs w:val="18"/>
                <w:lang w:val="en-US" w:eastAsia="zh-CN"/>
              </w:rPr>
              <w:t>412</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b/>
                <w:bCs/>
                <w:sz w:val="18"/>
                <w:szCs w:val="18"/>
                <w:lang w:val="en-US" w:eastAsia="zh-CN"/>
              </w:rPr>
            </w:pPr>
            <w:r>
              <w:rPr>
                <w:rFonts w:hint="eastAsia" w:ascii="宋体" w:hAnsi="宋体"/>
                <w:b/>
                <w:bCs/>
                <w:sz w:val="18"/>
                <w:szCs w:val="18"/>
                <w:lang w:val="en-US" w:eastAsia="zh-CN"/>
              </w:rPr>
              <w:t>362</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r>
              <w:rPr>
                <w:rFonts w:hint="eastAsia" w:ascii="宋体" w:hAnsi="宋体"/>
                <w:b/>
                <w:bCs/>
                <w:sz w:val="18"/>
                <w:szCs w:val="18"/>
              </w:rPr>
              <w:t>12</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r>
              <w:rPr>
                <w:rFonts w:ascii="宋体" w:hAnsi="宋体"/>
                <w:b/>
                <w:bCs/>
                <w:sz w:val="18"/>
                <w:szCs w:val="18"/>
              </w:rPr>
              <w:t>10</w:t>
            </w:r>
          </w:p>
        </w:tc>
        <w:tc>
          <w:tcPr>
            <w:tcW w:w="619"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r>
              <w:rPr>
                <w:rFonts w:ascii="宋体" w:hAnsi="宋体"/>
                <w:b/>
                <w:bCs/>
                <w:sz w:val="18"/>
                <w:szCs w:val="18"/>
              </w:rPr>
              <w:t>2</w:t>
            </w:r>
          </w:p>
        </w:tc>
        <w:tc>
          <w:tcPr>
            <w:tcW w:w="601"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r>
              <w:rPr>
                <w:rFonts w:ascii="宋体" w:hAnsi="宋体"/>
                <w:b/>
                <w:bCs/>
                <w:sz w:val="18"/>
                <w:szCs w:val="18"/>
              </w:rPr>
              <w:t>0</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b/>
                <w:bCs/>
                <w:sz w:val="18"/>
                <w:szCs w:val="18"/>
              </w:rPr>
            </w:pPr>
            <w:r>
              <w:rPr>
                <w:rFonts w:hint="eastAsia" w:ascii="宋体" w:hAnsi="宋体"/>
                <w:b/>
                <w:bCs/>
                <w:sz w:val="18"/>
                <w:szCs w:val="18"/>
              </w:rPr>
              <w:t>0</w:t>
            </w:r>
          </w:p>
        </w:tc>
        <w:tc>
          <w:tcPr>
            <w:tcW w:w="612"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restart"/>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hint="eastAsia" w:ascii="宋体" w:hAnsi="宋体"/>
                <w:sz w:val="21"/>
                <w:szCs w:val="21"/>
              </w:rPr>
            </w:pPr>
            <w:r>
              <w:rPr>
                <w:rFonts w:hint="eastAsia" w:ascii="宋体" w:hAnsi="宋体"/>
                <w:sz w:val="21"/>
                <w:szCs w:val="21"/>
              </w:rPr>
              <w:t>专业基础课</w:t>
            </w:r>
          </w:p>
        </w:tc>
        <w:tc>
          <w:tcPr>
            <w:tcW w:w="885" w:type="dxa"/>
            <w:vMerge w:val="restart"/>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p>
            <w:pPr>
              <w:keepNext w:val="0"/>
              <w:keepLines w:val="0"/>
              <w:pageBreakBefore w:val="0"/>
              <w:kinsoku/>
              <w:wordWrap/>
              <w:overflowPunct/>
              <w:topLinePunct w:val="0"/>
              <w:autoSpaceDE/>
              <w:autoSpaceDN/>
              <w:bidi w:val="0"/>
              <w:adjustRightInd/>
              <w:snapToGrid w:val="0"/>
              <w:spacing w:line="260" w:lineRule="exact"/>
              <w:jc w:val="both"/>
              <w:textAlignment w:val="auto"/>
              <w:outlineLvl w:val="9"/>
              <w:rPr>
                <w:rFonts w:hint="eastAsia" w:ascii="宋体" w:hAnsi="宋体"/>
                <w:sz w:val="21"/>
                <w:szCs w:val="21"/>
              </w:rPr>
            </w:pPr>
            <w:r>
              <w:rPr>
                <w:rFonts w:hint="eastAsia" w:ascii="宋体" w:hAnsi="宋体"/>
                <w:sz w:val="21"/>
                <w:szCs w:val="21"/>
              </w:rPr>
              <w:t>专业必修课</w:t>
            </w: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16</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高速铁路概论</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6007001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eastAsia="zh-CN"/>
              </w:rPr>
              <w:t>3</w:t>
            </w:r>
            <w:r>
              <w:rPr>
                <w:rFonts w:hint="eastAsia" w:ascii="宋体" w:hAnsi="宋体"/>
                <w:sz w:val="18"/>
                <w:szCs w:val="18"/>
                <w:lang w:val="en-US" w:eastAsia="zh-CN"/>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17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17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w:t>
            </w:r>
            <w:r>
              <w:rPr>
                <w:rFonts w:hint="eastAsia" w:ascii="宋体" w:hAnsi="宋体"/>
                <w:sz w:val="18"/>
                <w:szCs w:val="18"/>
              </w:rPr>
              <w:t>7</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旅游概论</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6001009</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60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sz w:val="18"/>
                <w:szCs w:val="18"/>
                <w:lang w:eastAsia="zh-CN"/>
              </w:rPr>
            </w:pPr>
            <w:r>
              <w:rPr>
                <w:rFonts w:hint="eastAsia" w:ascii="宋体" w:hAnsi="宋体"/>
                <w:sz w:val="18"/>
                <w:szCs w:val="18"/>
                <w:lang w:val="en-US" w:eastAsia="zh-CN"/>
              </w:rPr>
              <w:t>3</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30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30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1</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18</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形体训练</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6002026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C</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rPr>
              <w:t>1</w:t>
            </w:r>
            <w:r>
              <w:rPr>
                <w:rFonts w:hint="eastAsia" w:ascii="宋体" w:hAnsi="宋体"/>
                <w:sz w:val="18"/>
                <w:szCs w:val="18"/>
                <w:lang w:val="en-US" w:eastAsia="zh-CN"/>
              </w:rPr>
              <w:t>32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sz w:val="18"/>
                <w:szCs w:val="18"/>
                <w:lang w:val="en-US"/>
              </w:rPr>
            </w:pPr>
            <w:r>
              <w:rPr>
                <w:rFonts w:hint="default" w:ascii="宋体" w:hAnsi="宋体"/>
                <w:sz w:val="18"/>
                <w:szCs w:val="18"/>
                <w:lang w:val="en-US"/>
              </w:rPr>
              <w:t>8</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36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96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1-4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19</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化妆与形象设计</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6003022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132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8</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66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66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highlight w:val="none"/>
                <w:lang w:val="en-US" w:eastAsia="zh-CN"/>
              </w:rPr>
              <w:t>1-4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20</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中外民俗</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6001078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3</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21</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高铁服务礼仪</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6007014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C</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val="en-US" w:eastAsia="zh-CN"/>
              </w:rPr>
              <w:t>32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default" w:ascii="宋体" w:hAnsi="宋体"/>
                <w:sz w:val="18"/>
                <w:szCs w:val="18"/>
                <w:lang w:val="en-US"/>
              </w:rPr>
              <w:t>8</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96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sz w:val="18"/>
                <w:szCs w:val="18"/>
                <w:lang w:eastAsia="zh-CN"/>
              </w:rPr>
            </w:pPr>
            <w:r>
              <w:rPr>
                <w:rFonts w:hint="eastAsia" w:ascii="宋体" w:hAnsi="宋体"/>
                <w:sz w:val="18"/>
                <w:szCs w:val="18"/>
              </w:rPr>
              <w:t>1-</w:t>
            </w:r>
            <w:r>
              <w:rPr>
                <w:rFonts w:hint="eastAsia" w:ascii="宋体" w:hAnsi="宋体"/>
                <w:sz w:val="18"/>
                <w:szCs w:val="18"/>
                <w:lang w:val="en-US" w:eastAsia="zh-CN"/>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2</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乘务员心理健康</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6007006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3</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3</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中国旅游地理</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6001001</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4</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体能训练</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6003027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C</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30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2-3</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highlight w:val="black"/>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6462" w:type="dxa"/>
            <w:gridSpan w:val="6"/>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小计</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762</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45</w:t>
            </w: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317</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445</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10</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14</w:t>
            </w:r>
          </w:p>
        </w:tc>
        <w:tc>
          <w:tcPr>
            <w:tcW w:w="619"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12</w:t>
            </w:r>
          </w:p>
        </w:tc>
        <w:tc>
          <w:tcPr>
            <w:tcW w:w="601"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10</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0</w:t>
            </w:r>
          </w:p>
        </w:tc>
        <w:tc>
          <w:tcPr>
            <w:tcW w:w="612"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restart"/>
            <w:tcBorders>
              <w:top w:val="single" w:color="auto" w:sz="4" w:space="0"/>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专</w:t>
            </w:r>
          </w:p>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业</w:t>
            </w:r>
          </w:p>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核</w:t>
            </w:r>
          </w:p>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心</w:t>
            </w:r>
          </w:p>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课</w:t>
            </w:r>
          </w:p>
        </w:tc>
        <w:tc>
          <w:tcPr>
            <w:tcW w:w="885" w:type="dxa"/>
            <w:vMerge w:val="restart"/>
            <w:tcBorders>
              <w:top w:val="single" w:color="auto" w:sz="4" w:space="0"/>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21"/>
                <w:szCs w:val="21"/>
              </w:rPr>
            </w:pPr>
            <w:r>
              <w:rPr>
                <w:rFonts w:hint="eastAsia" w:ascii="宋体" w:hAnsi="宋体"/>
                <w:sz w:val="21"/>
                <w:szCs w:val="21"/>
              </w:rPr>
              <w:t>专业必修课</w:t>
            </w: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5</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铁路运输市场营销</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6007008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top w:val="single" w:color="auto" w:sz="4" w:space="0"/>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6</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铁路旅客运输组织</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6007024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color w:val="auto"/>
                <w:sz w:val="18"/>
                <w:szCs w:val="18"/>
                <w:lang w:val="en-US"/>
              </w:rPr>
            </w:pPr>
            <w:r>
              <w:rPr>
                <w:rFonts w:hint="eastAsia" w:ascii="宋体" w:hAnsi="宋体"/>
                <w:color w:val="auto"/>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5</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color w:val="auto"/>
                <w:sz w:val="18"/>
                <w:szCs w:val="18"/>
                <w:lang w:eastAsia="zh-CN"/>
              </w:rPr>
            </w:pPr>
            <w:r>
              <w:rPr>
                <w:rFonts w:hint="eastAsia" w:ascii="宋体" w:hAnsi="宋体"/>
                <w:color w:val="auto"/>
                <w:sz w:val="18"/>
                <w:szCs w:val="18"/>
                <w:lang w:val="en-US" w:eastAsia="zh-CN"/>
              </w:rPr>
              <w:t>4</w:t>
            </w: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top w:val="single" w:color="auto" w:sz="4" w:space="0"/>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7</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高铁客运英语</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6007002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color w:val="auto"/>
                <w:sz w:val="18"/>
                <w:szCs w:val="18"/>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color w:val="auto"/>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top w:val="single" w:color="auto" w:sz="4" w:space="0"/>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2</w:t>
            </w:r>
            <w:r>
              <w:rPr>
                <w:rFonts w:hint="eastAsia" w:ascii="宋体" w:hAnsi="宋体"/>
                <w:sz w:val="18"/>
                <w:szCs w:val="18"/>
              </w:rPr>
              <w:t>8</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铁路运输法规</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6007003</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color w:val="auto"/>
                <w:sz w:val="18"/>
                <w:szCs w:val="18"/>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top w:val="single" w:color="auto" w:sz="4" w:space="0"/>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29</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 xml:space="preserve"> 铁路客运班组管理</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6007025</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color w:val="auto"/>
                <w:sz w:val="18"/>
                <w:szCs w:val="18"/>
                <w:lang w:val="en-US"/>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color w:val="auto"/>
                <w:sz w:val="18"/>
                <w:szCs w:val="18"/>
                <w:lang w:eastAsia="zh-CN"/>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5</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color w:val="auto"/>
                <w:sz w:val="18"/>
                <w:szCs w:val="18"/>
                <w:lang w:eastAsia="zh-CN"/>
              </w:rPr>
            </w:pPr>
            <w:r>
              <w:rPr>
                <w:rFonts w:hint="eastAsia" w:ascii="宋体" w:hAnsi="宋体"/>
                <w:color w:val="auto"/>
                <w:sz w:val="18"/>
                <w:szCs w:val="18"/>
                <w:lang w:val="en-US" w:eastAsia="zh-CN"/>
              </w:rPr>
              <w:t>4</w:t>
            </w: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777" w:type="dxa"/>
            <w:vMerge w:val="continue"/>
            <w:tcBorders>
              <w:top w:val="single" w:color="auto" w:sz="4" w:space="0"/>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30</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动车组列车员（长）</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6007026</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color w:val="auto"/>
                <w:sz w:val="18"/>
                <w:szCs w:val="18"/>
                <w:lang w:val="en-US"/>
              </w:rPr>
            </w:pPr>
            <w:r>
              <w:rPr>
                <w:rFonts w:hint="eastAsia" w:ascii="宋体" w:hAnsi="宋体"/>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color w:val="auto"/>
                <w:sz w:val="18"/>
                <w:szCs w:val="18"/>
                <w:lang w:eastAsia="zh-CN"/>
              </w:rPr>
            </w:pPr>
            <w:r>
              <w:rPr>
                <w:rFonts w:hint="eastAsia" w:ascii="宋体" w:hAnsi="宋体"/>
                <w:sz w:val="18"/>
                <w:szCs w:val="18"/>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sz w:val="18"/>
                <w:szCs w:val="18"/>
                <w:lang w:val="en-US" w:eastAsia="zh-CN"/>
              </w:rPr>
              <w:t>34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5</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color w:val="auto"/>
                <w:sz w:val="18"/>
                <w:szCs w:val="18"/>
                <w:lang w:eastAsia="zh-CN"/>
              </w:rPr>
            </w:pPr>
            <w:r>
              <w:rPr>
                <w:rFonts w:hint="eastAsia" w:ascii="宋体" w:hAnsi="宋体"/>
                <w:color w:val="auto"/>
                <w:sz w:val="18"/>
                <w:szCs w:val="18"/>
                <w:lang w:val="en-US" w:eastAsia="zh-CN"/>
              </w:rPr>
              <w:t>4</w:t>
            </w: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777" w:type="dxa"/>
            <w:vMerge w:val="continue"/>
            <w:tcBorders>
              <w:top w:val="single" w:color="auto" w:sz="4" w:space="0"/>
              <w:left w:val="single" w:color="auto" w:sz="4" w:space="0"/>
              <w:bottom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p>
        </w:tc>
        <w:tc>
          <w:tcPr>
            <w:tcW w:w="885" w:type="dxa"/>
            <w:vMerge w:val="continue"/>
            <w:tcBorders>
              <w:left w:val="single" w:color="auto" w:sz="2"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eastAsia="宋体"/>
                <w:sz w:val="18"/>
                <w:szCs w:val="18"/>
                <w:lang w:val="en-US" w:eastAsia="zh-CN"/>
              </w:rPr>
            </w:pPr>
            <w:r>
              <w:rPr>
                <w:rFonts w:hint="eastAsia" w:ascii="宋体" w:hAnsi="宋体"/>
                <w:sz w:val="18"/>
                <w:szCs w:val="18"/>
                <w:lang w:val="en-US" w:eastAsia="zh-CN"/>
              </w:rPr>
              <w:t>31</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高铁客运实务</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6007027</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C</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color w:val="auto"/>
                <w:sz w:val="18"/>
                <w:szCs w:val="18"/>
                <w:lang w:val="en-US"/>
              </w:rPr>
            </w:pPr>
            <w:r>
              <w:rPr>
                <w:rFonts w:hint="eastAsia" w:ascii="宋体" w:hAnsi="宋体"/>
                <w:color w:val="auto"/>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color w:val="auto"/>
                <w:sz w:val="18"/>
                <w:szCs w:val="18"/>
                <w:lang w:eastAsia="zh-CN"/>
              </w:rPr>
            </w:pPr>
            <w:r>
              <w:rPr>
                <w:rFonts w:hint="eastAsia" w:ascii="宋体" w:hAnsi="宋体"/>
                <w:color w:val="auto"/>
                <w:sz w:val="18"/>
                <w:szCs w:val="18"/>
                <w:lang w:val="en-US" w:eastAsia="zh-CN"/>
              </w:rPr>
              <w:t>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30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default" w:ascii="宋体" w:hAnsi="宋体"/>
                <w:color w:val="auto"/>
                <w:sz w:val="18"/>
                <w:szCs w:val="18"/>
                <w:lang w:val="en-US"/>
              </w:rPr>
            </w:pPr>
            <w:r>
              <w:rPr>
                <w:rFonts w:hint="eastAsia" w:ascii="宋体" w:hAnsi="宋体"/>
                <w:color w:val="auto"/>
                <w:sz w:val="18"/>
                <w:szCs w:val="18"/>
                <w:lang w:val="en-US" w:eastAsia="zh-CN"/>
              </w:rPr>
              <w:t>38</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r>
              <w:rPr>
                <w:rFonts w:hint="eastAsia" w:ascii="宋体" w:hAnsi="宋体"/>
                <w:color w:val="auto"/>
                <w:sz w:val="18"/>
                <w:szCs w:val="18"/>
              </w:rPr>
              <w:t>5</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auto"/>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eastAsia="宋体"/>
                <w:color w:val="auto"/>
                <w:sz w:val="18"/>
                <w:szCs w:val="18"/>
                <w:lang w:eastAsia="zh-CN"/>
              </w:rPr>
            </w:pPr>
            <w:r>
              <w:rPr>
                <w:rFonts w:hint="eastAsia" w:ascii="宋体" w:hAnsi="宋体"/>
                <w:color w:val="auto"/>
                <w:sz w:val="18"/>
                <w:szCs w:val="18"/>
                <w:lang w:val="en-US" w:eastAsia="zh-CN"/>
              </w:rPr>
              <w:t>4</w:t>
            </w: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6462" w:type="dxa"/>
            <w:gridSpan w:val="6"/>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小计</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476</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28</w:t>
            </w: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234</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242</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0</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0</w:t>
            </w:r>
          </w:p>
        </w:tc>
        <w:tc>
          <w:tcPr>
            <w:tcW w:w="619"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2</w:t>
            </w:r>
          </w:p>
        </w:tc>
        <w:tc>
          <w:tcPr>
            <w:tcW w:w="601"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10</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16</w:t>
            </w:r>
          </w:p>
        </w:tc>
        <w:tc>
          <w:tcPr>
            <w:tcW w:w="612"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1662" w:type="dxa"/>
            <w:gridSpan w:val="2"/>
            <w:vMerge w:val="restart"/>
            <w:tcBorders>
              <w:top w:val="single" w:color="auto" w:sz="4" w:space="0"/>
              <w:left w:val="single" w:color="auto" w:sz="4" w:space="0"/>
              <w:right w:val="single" w:color="auto" w:sz="2" w:space="0"/>
            </w:tcBorders>
            <w:vAlign w:val="center"/>
          </w:tcPr>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hint="eastAsia" w:ascii="宋体" w:hAnsi="宋体"/>
                <w:sz w:val="21"/>
                <w:szCs w:val="21"/>
              </w:rPr>
            </w:pPr>
          </w:p>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选</w:t>
            </w:r>
          </w:p>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ascii="宋体" w:hAnsi="宋体"/>
                <w:sz w:val="21"/>
                <w:szCs w:val="21"/>
              </w:rPr>
            </w:pPr>
            <w:r>
              <w:rPr>
                <w:rFonts w:hint="eastAsia" w:ascii="宋体" w:hAnsi="宋体"/>
                <w:sz w:val="21"/>
                <w:szCs w:val="21"/>
              </w:rPr>
              <w:t>修</w:t>
            </w:r>
          </w:p>
          <w:p>
            <w:pPr>
              <w:keepNext w:val="0"/>
              <w:keepLines w:val="0"/>
              <w:pageBreakBefore w:val="0"/>
              <w:widowControl/>
              <w:kinsoku/>
              <w:wordWrap/>
              <w:overflowPunct/>
              <w:topLinePunct w:val="0"/>
              <w:autoSpaceDE/>
              <w:autoSpaceDN/>
              <w:bidi w:val="0"/>
              <w:adjustRightInd/>
              <w:spacing w:line="260" w:lineRule="exact"/>
              <w:jc w:val="center"/>
              <w:textAlignment w:val="auto"/>
              <w:outlineLvl w:val="9"/>
              <w:rPr>
                <w:rFonts w:hint="eastAsia" w:ascii="宋体" w:hAnsi="宋体" w:eastAsia="宋体"/>
                <w:sz w:val="21"/>
                <w:szCs w:val="21"/>
                <w:lang w:eastAsia="zh-CN"/>
              </w:rPr>
            </w:pPr>
            <w:r>
              <w:rPr>
                <w:rFonts w:hint="eastAsia" w:ascii="宋体" w:hAnsi="宋体"/>
                <w:sz w:val="21"/>
                <w:szCs w:val="21"/>
              </w:rPr>
              <w:t>课</w:t>
            </w: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3</w:t>
            </w:r>
            <w:r>
              <w:rPr>
                <w:rFonts w:hint="eastAsia" w:ascii="宋体" w:hAnsi="宋体"/>
                <w:sz w:val="18"/>
                <w:szCs w:val="18"/>
              </w:rPr>
              <w:t>2</w:t>
            </w:r>
          </w:p>
        </w:tc>
        <w:tc>
          <w:tcPr>
            <w:tcW w:w="24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公共选修课</w:t>
            </w:r>
          </w:p>
        </w:tc>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A</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120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8</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120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sz w:val="18"/>
                <w:szCs w:val="18"/>
                <w:lang w:val="en-US"/>
              </w:rPr>
            </w:pPr>
            <w:r>
              <w:rPr>
                <w:rFonts w:hint="default" w:ascii="宋体" w:hAnsi="宋体"/>
                <w:sz w:val="18"/>
                <w:szCs w:val="18"/>
                <w:lang w:val="en-US"/>
              </w:rPr>
              <w:t>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1-4</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1662" w:type="dxa"/>
            <w:gridSpan w:val="2"/>
            <w:vMerge w:val="continue"/>
            <w:tcBorders>
              <w:left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ascii="宋体" w:hAnsi="宋体"/>
                <w:sz w:val="18"/>
                <w:szCs w:val="18"/>
              </w:rPr>
              <w:t>3</w:t>
            </w:r>
            <w:r>
              <w:rPr>
                <w:rFonts w:hint="eastAsia" w:ascii="宋体" w:hAnsi="宋体"/>
                <w:sz w:val="18"/>
                <w:szCs w:val="18"/>
              </w:rPr>
              <w:t>3</w:t>
            </w:r>
          </w:p>
        </w:tc>
        <w:tc>
          <w:tcPr>
            <w:tcW w:w="247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hint="eastAsia" w:ascii="宋体" w:hAnsi="宋体"/>
                <w:sz w:val="18"/>
                <w:szCs w:val="18"/>
              </w:rPr>
              <w:t>专业选修课</w:t>
            </w:r>
          </w:p>
        </w:tc>
        <w:tc>
          <w:tcPr>
            <w:tcW w:w="121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A</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120</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8</w:t>
            </w:r>
          </w:p>
        </w:tc>
        <w:tc>
          <w:tcPr>
            <w:tcW w:w="61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120</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0</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r>
              <w:rPr>
                <w:rFonts w:ascii="宋体" w:hAnsi="宋体"/>
                <w:sz w:val="18"/>
                <w:szCs w:val="18"/>
              </w:rPr>
              <w:t>1-4</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19"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0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u w:val="single"/>
              </w:rPr>
            </w:pPr>
            <w:r>
              <w:rPr>
                <w:rFonts w:ascii="宋体" w:hAnsi="宋体"/>
                <w:sz w:val="18"/>
                <w:szCs w:val="18"/>
                <w:u w:val="single"/>
              </w:rPr>
              <w:t>2</w:t>
            </w:r>
          </w:p>
        </w:tc>
        <w:tc>
          <w:tcPr>
            <w:tcW w:w="6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1662" w:type="dxa"/>
            <w:gridSpan w:val="2"/>
            <w:vMerge w:val="continue"/>
            <w:tcBorders>
              <w:left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34</w:t>
            </w:r>
          </w:p>
        </w:tc>
        <w:tc>
          <w:tcPr>
            <w:tcW w:w="247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管理学</w:t>
            </w:r>
          </w:p>
        </w:tc>
        <w:tc>
          <w:tcPr>
            <w:tcW w:w="121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1001078</w:t>
            </w: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68</w:t>
            </w: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34</w:t>
            </w: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34</w:t>
            </w: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3</w:t>
            </w: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9"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color w:val="FF0000"/>
                <w:sz w:val="18"/>
                <w:szCs w:val="18"/>
              </w:rPr>
            </w:pPr>
            <w:r>
              <w:rPr>
                <w:rFonts w:hint="eastAsia" w:ascii="宋体" w:hAnsi="宋体"/>
                <w:color w:val="000000" w:themeColor="text1"/>
                <w:sz w:val="18"/>
                <w:szCs w:val="18"/>
                <w14:textFill>
                  <w14:solidFill>
                    <w14:schemeClr w14:val="tx1"/>
                  </w14:solidFill>
                </w14:textFill>
              </w:rPr>
              <w:t>4</w:t>
            </w:r>
          </w:p>
        </w:tc>
        <w:tc>
          <w:tcPr>
            <w:tcW w:w="601"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ind w:left="-155" w:leftChars="-74" w:firstLine="156" w:firstLineChars="87"/>
              <w:jc w:val="center"/>
              <w:textAlignment w:val="auto"/>
              <w:outlineLvl w:val="9"/>
              <w:rPr>
                <w:rFonts w:hint="eastAsia" w:ascii="宋体" w:hAnsi="宋体"/>
                <w:sz w:val="18"/>
                <w:szCs w:val="18"/>
              </w:rPr>
            </w:pPr>
          </w:p>
        </w:tc>
        <w:tc>
          <w:tcPr>
            <w:tcW w:w="61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blHeader/>
          <w:jc w:val="center"/>
        </w:trPr>
        <w:tc>
          <w:tcPr>
            <w:tcW w:w="1662" w:type="dxa"/>
            <w:gridSpan w:val="2"/>
            <w:vMerge w:val="continue"/>
            <w:tcBorders>
              <w:left w:val="single" w:color="auto" w:sz="4" w:space="0"/>
              <w:bottom w:val="single" w:color="auto" w:sz="4" w:space="0"/>
              <w:right w:val="single" w:color="auto" w:sz="2"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21"/>
                <w:szCs w:val="21"/>
              </w:rPr>
            </w:pPr>
          </w:p>
        </w:tc>
        <w:tc>
          <w:tcPr>
            <w:tcW w:w="495"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35</w:t>
            </w:r>
          </w:p>
        </w:tc>
        <w:tc>
          <w:tcPr>
            <w:tcW w:w="247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饮食文化</w:t>
            </w:r>
          </w:p>
        </w:tc>
        <w:tc>
          <w:tcPr>
            <w:tcW w:w="1216"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6002010</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B</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ascii="宋体" w:hAnsi="宋体"/>
                <w:sz w:val="18"/>
                <w:szCs w:val="18"/>
              </w:rPr>
            </w:pPr>
            <w:r>
              <w:rPr>
                <w:rFonts w:hint="eastAsia" w:ascii="宋体" w:hAnsi="宋体"/>
                <w:sz w:val="18"/>
                <w:szCs w:val="18"/>
                <w:lang w:val="en-US" w:eastAsia="zh-CN"/>
              </w:rPr>
              <w:t>68</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34</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lang w:val="en-US" w:eastAsia="zh-CN"/>
              </w:rPr>
              <w:t>34</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3</w:t>
            </w: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9"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r>
              <w:rPr>
                <w:rFonts w:hint="eastAsia" w:ascii="宋体" w:hAnsi="宋体"/>
                <w:sz w:val="18"/>
                <w:szCs w:val="18"/>
              </w:rPr>
              <w:t>4</w:t>
            </w:r>
          </w:p>
        </w:tc>
        <w:tc>
          <w:tcPr>
            <w:tcW w:w="601"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c>
          <w:tcPr>
            <w:tcW w:w="61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outlineLvl w:val="9"/>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6462" w:type="dxa"/>
            <w:gridSpan w:val="6"/>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小计</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376</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24</w:t>
            </w: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308</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68</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0</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0</w:t>
            </w:r>
          </w:p>
        </w:tc>
        <w:tc>
          <w:tcPr>
            <w:tcW w:w="619" w:type="dxa"/>
            <w:gridSpan w:val="2"/>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8</w:t>
            </w:r>
          </w:p>
        </w:tc>
        <w:tc>
          <w:tcPr>
            <w:tcW w:w="601"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0</w:t>
            </w:r>
          </w:p>
        </w:tc>
        <w:tc>
          <w:tcPr>
            <w:tcW w:w="610"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0</w:t>
            </w:r>
          </w:p>
        </w:tc>
        <w:tc>
          <w:tcPr>
            <w:tcW w:w="612" w:type="dxa"/>
            <w:tcBorders>
              <w:top w:val="single" w:color="auto" w:sz="4" w:space="0"/>
              <w:left w:val="single" w:color="auto" w:sz="4" w:space="0"/>
              <w:bottom w:val="single" w:color="auto" w:sz="4" w:space="0"/>
              <w:right w:val="single" w:color="auto" w:sz="4" w:space="0"/>
            </w:tcBorders>
            <w:shd w:val="clear" w:color="auto" w:fill="F7DBFC"/>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585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实训（含顶岗实习）</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C</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lang w:val="en-US" w:eastAsia="zh-CN"/>
              </w:rPr>
            </w:pPr>
            <w:r>
              <w:rPr>
                <w:rFonts w:hint="eastAsia" w:ascii="宋体" w:hAnsi="宋体"/>
                <w:sz w:val="18"/>
                <w:szCs w:val="18"/>
                <w:lang w:val="en-US" w:eastAsia="zh-CN"/>
              </w:rPr>
              <w:t>420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14</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lang w:val="en-US" w:eastAsia="zh-CN"/>
              </w:rPr>
            </w:pPr>
            <w:r>
              <w:rPr>
                <w:rFonts w:hint="eastAsia" w:ascii="宋体" w:hAnsi="宋体"/>
                <w:sz w:val="18"/>
                <w:szCs w:val="18"/>
                <w:lang w:val="en-US" w:eastAsia="zh-CN"/>
              </w:rPr>
              <w:t>420</w:t>
            </w: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p>
        </w:tc>
        <w:tc>
          <w:tcPr>
            <w:tcW w:w="6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p>
        </w:tc>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p>
        </w:tc>
        <w:tc>
          <w:tcPr>
            <w:tcW w:w="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p>
        </w:tc>
        <w:tc>
          <w:tcPr>
            <w:tcW w:w="6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sz w:val="18"/>
                <w:szCs w:val="18"/>
              </w:rPr>
            </w:pPr>
            <w:r>
              <w:rPr>
                <w:rFonts w:hint="eastAsia" w:ascii="宋体" w:hAnsi="宋体"/>
                <w:sz w:val="18"/>
                <w:szCs w:val="18"/>
              </w:rPr>
              <w:t>1</w:t>
            </w:r>
            <w:r>
              <w:rPr>
                <w:rFonts w:hint="eastAsia" w:ascii="宋体" w:hAnsi="宋体"/>
                <w:sz w:val="18"/>
                <w:szCs w:val="18"/>
                <w:lang w:val="en-US" w:eastAsia="zh-CN"/>
              </w:rPr>
              <w:t>8</w:t>
            </w:r>
            <w:r>
              <w:rPr>
                <w:rFonts w:hint="eastAsia" w:ascii="宋体" w:hAnsi="宋体"/>
                <w:sz w:val="18"/>
                <w:szCs w:val="18"/>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5852" w:type="dxa"/>
            <w:gridSpan w:val="5"/>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合计</w:t>
            </w: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2808</w:t>
            </w: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156</w:t>
            </w:r>
          </w:p>
        </w:tc>
        <w:tc>
          <w:tcPr>
            <w:tcW w:w="610" w:type="dxa"/>
            <w:gridSpan w:val="2"/>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1271</w:t>
            </w: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1537</w:t>
            </w: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gridSpan w:val="2"/>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22</w:t>
            </w: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24</w:t>
            </w:r>
          </w:p>
        </w:tc>
        <w:tc>
          <w:tcPr>
            <w:tcW w:w="619" w:type="dxa"/>
            <w:gridSpan w:val="2"/>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24</w:t>
            </w:r>
          </w:p>
        </w:tc>
        <w:tc>
          <w:tcPr>
            <w:tcW w:w="601"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r>
              <w:rPr>
                <w:rFonts w:hint="eastAsia" w:ascii="宋体" w:hAnsi="宋体"/>
                <w:b/>
                <w:bCs/>
                <w:sz w:val="18"/>
                <w:szCs w:val="18"/>
                <w:lang w:val="en-US" w:eastAsia="zh-CN"/>
              </w:rPr>
              <w:t>20</w:t>
            </w:r>
          </w:p>
        </w:tc>
        <w:tc>
          <w:tcPr>
            <w:tcW w:w="610"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default" w:ascii="宋体" w:hAnsi="宋体"/>
                <w:b/>
                <w:bCs/>
                <w:sz w:val="18"/>
                <w:szCs w:val="18"/>
                <w:lang w:val="en-US" w:eastAsia="zh-CN"/>
              </w:rPr>
            </w:pPr>
            <w:r>
              <w:rPr>
                <w:rFonts w:hint="eastAsia" w:ascii="宋体" w:hAnsi="宋体"/>
                <w:b/>
                <w:bCs/>
                <w:sz w:val="18"/>
                <w:szCs w:val="18"/>
                <w:lang w:val="en-US" w:eastAsia="zh-CN"/>
              </w:rPr>
              <w:t>16</w:t>
            </w:r>
          </w:p>
        </w:tc>
        <w:tc>
          <w:tcPr>
            <w:tcW w:w="612" w:type="dxa"/>
            <w:tcBorders>
              <w:top w:val="single" w:color="auto" w:sz="4" w:space="0"/>
              <w:left w:val="single" w:color="auto" w:sz="4" w:space="0"/>
              <w:bottom w:val="single" w:color="auto" w:sz="4" w:space="0"/>
              <w:right w:val="single" w:color="auto" w:sz="4" w:space="0"/>
            </w:tcBorders>
            <w:shd w:val="clear" w:color="auto" w:fill="E198F3"/>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outlineLvl w:val="9"/>
              <w:rPr>
                <w:rFonts w:hint="eastAsia" w:ascii="宋体" w:hAnsi="宋体"/>
                <w:b/>
                <w:bCs/>
                <w:sz w:val="18"/>
                <w:szCs w:val="18"/>
                <w:lang w:val="en-US" w:eastAsia="zh-CN"/>
              </w:rPr>
            </w:pPr>
          </w:p>
        </w:tc>
      </w:tr>
    </w:tbl>
    <w:p>
      <w:pPr>
        <w:pStyle w:val="20"/>
        <w:jc w:val="both"/>
        <w:outlineLvl w:val="9"/>
        <w:rPr>
          <w:rFonts w:hint="eastAsia" w:ascii="宋体" w:hAnsi="宋体" w:cs="仿宋_GB2312"/>
          <w:b/>
          <w:sz w:val="28"/>
          <w:szCs w:val="28"/>
          <w:highlight w:val="none"/>
          <w:lang w:val="en-US" w:eastAsia="zh-CN"/>
        </w:rPr>
        <w:sectPr>
          <w:pgSz w:w="16838" w:h="11906" w:orient="landscape"/>
          <w:pgMar w:top="1553" w:right="1701" w:bottom="1531"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0"/>
        <w:jc w:val="left"/>
        <w:outlineLvl w:val="0"/>
        <w:rPr>
          <w:rFonts w:hint="eastAsia" w:ascii="宋体" w:hAnsi="宋体" w:eastAsia="宋体" w:cs="宋体"/>
          <w:b/>
          <w:bCs w:val="0"/>
          <w:kern w:val="2"/>
          <w:sz w:val="24"/>
          <w:szCs w:val="24"/>
          <w:lang w:val="en-US" w:eastAsia="zh-CN" w:bidi="ar-SA"/>
        </w:rPr>
      </w:pPr>
      <w:bookmarkStart w:id="56" w:name="_Toc22034"/>
      <w:r>
        <w:rPr>
          <w:rFonts w:hint="eastAsia" w:ascii="宋体" w:hAnsi="宋体" w:eastAsia="宋体" w:cs="宋体"/>
          <w:b/>
          <w:bCs w:val="0"/>
          <w:kern w:val="2"/>
          <w:sz w:val="24"/>
          <w:szCs w:val="24"/>
          <w:lang w:val="en-US" w:eastAsia="zh-CN" w:bidi="ar-SA"/>
        </w:rPr>
        <w:t xml:space="preserve">附录二  </w:t>
      </w:r>
      <w:bookmarkEnd w:id="56"/>
      <w:r>
        <w:rPr>
          <w:rFonts w:hint="eastAsia" w:ascii="宋体" w:hAnsi="宋体" w:eastAsia="宋体" w:cs="宋体"/>
          <w:b/>
          <w:bCs w:val="0"/>
          <w:kern w:val="2"/>
          <w:sz w:val="24"/>
          <w:szCs w:val="24"/>
          <w:lang w:val="en-US" w:eastAsia="zh-CN" w:bidi="ar-SA"/>
        </w:rPr>
        <w:t xml:space="preserve"> </w:t>
      </w:r>
    </w:p>
    <w:p>
      <w:pPr>
        <w:pStyle w:val="20"/>
        <w:jc w:val="center"/>
        <w:outlineLvl w:val="1"/>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选修课目录</w:t>
      </w:r>
    </w:p>
    <w:tbl>
      <w:tblPr>
        <w:tblStyle w:val="16"/>
        <w:tblW w:w="4998"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3107"/>
        <w:gridCol w:w="617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65" w:hRule="atLeast"/>
          <w:tblHeader/>
          <w:jc w:val="center"/>
        </w:trPr>
        <w:tc>
          <w:tcPr>
            <w:tcW w:w="1673" w:type="pct"/>
            <w:tcBorders>
              <w:tl2br w:val="nil"/>
              <w:tr2bl w:val="nil"/>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课程代码</w:t>
            </w:r>
          </w:p>
        </w:tc>
        <w:tc>
          <w:tcPr>
            <w:tcW w:w="3326" w:type="pct"/>
            <w:tcBorders>
              <w:tl2br w:val="nil"/>
              <w:tr2bl w:val="nil"/>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课程中文名称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1001012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网络营销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1001030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保险原理与实务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1002020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生活与物流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1005009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连锁企业与品牌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国画临摹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证券投资与分析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电影赏析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中国流行音乐赏析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生活与哲学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诗词中的红颜往事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1006007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走进网络文学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网络创业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国际贸易实务与商务谈判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国际商务单证基础知识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宏观经济学原理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大学生饮食营养与健康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英文影视赏析及心理分析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国际贸易发展史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国际海关相关知识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数据库设计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软件测试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计算机硬件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电子商务系统结构与应用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股市博弈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计算机应用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AUTHORWARE多媒体制作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PS制图</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Premiere cs视频制作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MAYA动画制作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1808019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国际海运相关知识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2000008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会计基本操作技能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2005010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汽车保险与理赔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3004002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电子商务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Visyal PoxPro</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Word文字排版设计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五笔字型汉子录入技术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Flash动画设计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PowerPoint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BOIS详解</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心理咨询师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C语言程序设计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局域网技术应用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ASP.NET网页设计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多媒体处理技术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计算机组装与维修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网页制作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计算机网络安全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方正奥思多媒体课件制作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3005019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Authorware课件制作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汽车法律法规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汽车构造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汽车配件营销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机动车保险与理赔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汽车维修业务接待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现代制造技术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三维建模-UG</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4005009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汽车业务接待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5002027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音乐鉴赏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广告鉴赏与技术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影视鉴赏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硬笔书法绘写技巧与鉴赏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简明家居设计原理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校园POP海报设计制作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职场化妆实务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戏曲鉴赏与演唱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民歌鉴赏与演唱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音乐理论基础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5004010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合唱鉴赏与演唱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5004011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PS人像处理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5004012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服饰搭配美学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酒水知识与调酒</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旅游目的地概述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旅游服务礼仪</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饮食文化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6006005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旅游资源与开发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中国古代文化常识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普通话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毛笔书法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秘书基础课</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中华经典与传承文化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7000019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影视欣赏与社会新闻评析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国际经济地理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法律生活面面观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商务英语视听说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日语入门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7000024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日语进阶班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7000101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微积分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日语口语班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俄语入门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英语语法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英语口语突破300句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英语快速阅读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短篇英语故事精选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导游英语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趣味英语表达</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美式日常口语表达</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唐诗英文鉴赏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美式英语口语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英语常用单词精解</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俄语日常口语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英语影视赏析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日语电影赏析与常用口语练习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7001016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趣味俄语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9001004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拉丁舞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9001006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散打</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9001007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女子防身术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中国象棋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健康膳食解码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无处不在传染病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中华杰出人物评介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职业素质的养成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中国功夫与经络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人文视野中的生态学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中国传统文化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设计的力量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现代礼仪</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急救基本知识与技术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大众理财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基督教与西方文化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近代中日关系史研究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女子礼仪</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食品安全与日常饮食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9009019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生命科学与人类文明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从类型电影看创新发展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传统文化与大学生活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合唱艺术</w:t>
            </w:r>
          </w:p>
        </w:tc>
      </w:tr>
      <w:tr>
        <w:tblPrEx>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大学生恋爱与性健康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创业创新执行力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突发事件及自救互救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儒学与生活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中国古典小说巅峰-四大名著鉴赏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中华诗词之美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9009029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大学生劳动就业法律问题解读</w:t>
            </w:r>
          </w:p>
        </w:tc>
      </w:tr>
      <w:tr>
        <w:tblPrEx>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欧美电影文化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诗经爱情诗十二讲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奇异的仿生学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保险与生活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创业企业战略与机会选择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法与社会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遗传学与社会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论古道今话食养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管理的技术（管事）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9009039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现代柯南--跟着马斯一起探索检验世界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艺术与审美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影片精读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创造性思维与创新方法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社会调查与研究方法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茶艺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异彩纷呈的民族文化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音乐基础训练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陈设艺术设计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自我认知与情绪管理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9009049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口才艺术与社交礼仪</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大学生爱情兵法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有效沟通技巧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形象管理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人人爱设计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个人理财规划</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创新思维训练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人力资源招聘与选拔</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老子论语今读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孙子兵法与执政艺术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9009059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文献管理与信息分析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手机人像摄影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超级英雄的物理学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大数据系列讲座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九型人格之职场心理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逻辑和批判性思维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经典影片解读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使用文体写作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中华民族精神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微商创业指南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9009069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生命安全与救援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完美着装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形象设计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媒介批评理论与方法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New情绪管理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粒子世界探秘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汽车行走的艺术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冲上云霄--飞机鉴赏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走进航空航天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现代社交与礼仪</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9009079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用经济学智慧解读中国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大国崛起：中国对外贸易概论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创业精神与实践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风险与社会保障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心理、行为与文化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经济地理与企业兴衰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多媒体课件设计与制作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设计与人文：当代公共艺术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统计方法与资料分析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9009089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现代市场营销素质与能力提升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互联网与营销创新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文化差异与跨文化交际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中国古典诗词中的品格与修养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职业素质养成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企业财税知识漫谈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过去一百年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韩语入门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9009097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互联网＋供应链管理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孙子兵法与企业经营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中华传统文化之文学瑰宝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大学生魅力讲话实操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什么是科学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中国古代礼仪文明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文化传统与现代文明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中国的社会与文化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职业压力管理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TRIZ创新方法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情绪管理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走进中国文化之门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时间管理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中国税制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《正义论》导读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人生与人心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走进现代舞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视频剪辑与制作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口腔解剖生理学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9009119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日常医学护理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职场沟通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人际传播能力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服装色彩搭配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食品营养与食品安全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office高效办公</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葡萄酒与西方文化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个人理财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9009129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名企风采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看美剧，学口语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网络创业理论与实践</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大学生健康教育</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经济学导论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中西文化比较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物理配送与管理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9009139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当代应用心理学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能源与人类文明发展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新媒体与社会性别</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微表情识别·读脸读心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中国现代文学名著选读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从文学到电影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生活中的货币时间价值</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走近现代舞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定格身边的美-数码摄影攻略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新媒体运营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9009149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成功求职六步走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9009150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平面动画设计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9009152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创业实训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健康评估-学评估方法，做健康守门人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中国茶文化与茶健康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微电影创作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货币银行学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税收学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东北抗联精神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你不知道的毒品真相</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经济法理论与实务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9009169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运动安全与健康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世界舞台上的中华文明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掘金海外：跨境电商的奥秘</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华夏文化五千年</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外国建筑赏析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新媒体与社会性别</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西方经济学的奇妙世界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营运资金管理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经济学原理（上）中国故事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经济学原理（下）中国故事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9009179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大学启示录：如何读大学？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解码国家安全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艾滋病、性与健康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解密黄帝内经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无处不在——传染病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理财知识及运用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生活中的金融学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趣读财务报表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身边的会计学</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9009189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职业沟通技能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带你玩转VR虚拟现实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汽车推销技巧——汽车销售速炼手册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物联网概论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中国对外贸易</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行为生活方式与健康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冰雪奇缘-东北冰雪旅游资源与文化</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中国茶道——茶之初体验</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看动漫学英语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逆商+掌控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9009199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胚胎学总论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开心玩UG·轻松做设计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VR游戏设计与制作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新闻摄像与后期编辑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影视剪辑艺术赏析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基本乐理（一）（山东联盟）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护理礼仪与人际沟通（山东联盟）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国际物流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中国新零售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国际贸易实务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9009209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舌尖上的营养与健康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走进故宫</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灾害救护 生命至重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9009212</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9009213</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大学生心理健康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9009214</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弟子规与人生修炼</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9009215</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摄影基础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9009216</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好好说话——言语交际与人际沟通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9009217</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有礼同行，伴礼一生——大学生礼仪修养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9009218</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财务软件应用——供应链篇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9009219</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形象与礼仪</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9009220</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青春健康懂营养</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73"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9009221</w:t>
            </w:r>
          </w:p>
        </w:tc>
        <w:tc>
          <w:tcPr>
            <w:tcW w:w="3326" w:type="pct"/>
            <w:tcBorders>
              <w:tl2br w:val="nil"/>
              <w:tr2bl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不负卿春-大学生职业生涯规划</w:t>
            </w:r>
          </w:p>
        </w:tc>
      </w:tr>
    </w:tbl>
    <w:p>
      <w:pPr>
        <w:numPr>
          <w:ilvl w:val="0"/>
          <w:numId w:val="0"/>
        </w:numPr>
        <w:adjustRightInd w:val="0"/>
        <w:snapToGrid w:val="0"/>
        <w:spacing w:line="480" w:lineRule="exact"/>
        <w:rPr>
          <w:rFonts w:hint="eastAsia" w:ascii="宋体" w:hAnsi="宋体" w:eastAsia="宋体" w:cs="仿宋_GB2312"/>
          <w:b/>
          <w:sz w:val="28"/>
          <w:szCs w:val="28"/>
        </w:rPr>
      </w:pPr>
    </w:p>
    <w:p>
      <w:pPr>
        <w:pStyle w:val="20"/>
        <w:jc w:val="left"/>
        <w:outlineLvl w:val="0"/>
        <w:rPr>
          <w:rFonts w:hint="eastAsia" w:ascii="宋体" w:hAnsi="宋体" w:eastAsia="宋体" w:cs="宋体"/>
          <w:b/>
          <w:bCs w:val="0"/>
          <w:kern w:val="2"/>
          <w:sz w:val="24"/>
          <w:szCs w:val="24"/>
          <w:lang w:val="en-US" w:eastAsia="zh-CN" w:bidi="ar-SA"/>
        </w:rPr>
      </w:pPr>
      <w:bookmarkStart w:id="57" w:name="_Toc14586"/>
      <w:r>
        <w:rPr>
          <w:rFonts w:hint="eastAsia" w:ascii="宋体" w:hAnsi="宋体" w:eastAsia="宋体" w:cs="宋体"/>
          <w:b/>
          <w:bCs w:val="0"/>
          <w:kern w:val="2"/>
          <w:sz w:val="24"/>
          <w:szCs w:val="24"/>
          <w:lang w:val="en-US" w:eastAsia="zh-CN" w:bidi="ar-SA"/>
        </w:rPr>
        <w:br w:type="page"/>
      </w:r>
    </w:p>
    <w:p>
      <w:pPr>
        <w:pStyle w:val="20"/>
        <w:jc w:val="left"/>
        <w:outlineLvl w:val="0"/>
        <w:rPr>
          <w:rFonts w:hint="default" w:ascii="宋体" w:hAnsi="宋体" w:eastAsia="宋体" w:cs="宋体"/>
          <w:b/>
          <w:bCs w:val="0"/>
          <w:sz w:val="24"/>
          <w:szCs w:val="24"/>
          <w:lang w:val="en-US" w:eastAsia="zh-CN"/>
        </w:rPr>
      </w:pPr>
      <w:bookmarkStart w:id="58" w:name="_Toc5757"/>
      <w:r>
        <w:rPr>
          <w:rFonts w:hint="eastAsia" w:ascii="宋体" w:hAnsi="宋体" w:eastAsia="宋体" w:cs="宋体"/>
          <w:b/>
          <w:bCs w:val="0"/>
          <w:kern w:val="2"/>
          <w:sz w:val="24"/>
          <w:szCs w:val="24"/>
          <w:lang w:val="en-US" w:eastAsia="zh-CN" w:bidi="ar-SA"/>
        </w:rPr>
        <w:t xml:space="preserve">附录三 </w:t>
      </w:r>
      <w:bookmarkEnd w:id="58"/>
    </w:p>
    <w:p>
      <w:pPr>
        <w:pStyle w:val="20"/>
        <w:jc w:val="center"/>
        <w:outlineLvl w:val="1"/>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高速铁路客运乘务专业建设委员会</w:t>
      </w:r>
    </w:p>
    <w:tbl>
      <w:tblPr>
        <w:tblStyle w:val="17"/>
        <w:tblW w:w="4997" w:type="pct"/>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914"/>
        <w:gridCol w:w="1027"/>
        <w:gridCol w:w="1776"/>
        <w:gridCol w:w="2842"/>
        <w:gridCol w:w="199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序号</w:t>
            </w:r>
          </w:p>
        </w:tc>
        <w:tc>
          <w:tcPr>
            <w:tcW w:w="492" w:type="pct"/>
            <w:tcBorders>
              <w:tl2br w:val="nil"/>
              <w:tr2bl w:val="nil"/>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姓名</w:t>
            </w:r>
          </w:p>
        </w:tc>
        <w:tc>
          <w:tcPr>
            <w:tcW w:w="553" w:type="pct"/>
            <w:tcBorders>
              <w:tl2br w:val="nil"/>
              <w:tr2bl w:val="nil"/>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职称</w:t>
            </w:r>
          </w:p>
        </w:tc>
        <w:tc>
          <w:tcPr>
            <w:tcW w:w="956" w:type="pct"/>
            <w:tcBorders>
              <w:tl2br w:val="nil"/>
              <w:tr2bl w:val="nil"/>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职务</w:t>
            </w:r>
          </w:p>
        </w:tc>
        <w:tc>
          <w:tcPr>
            <w:tcW w:w="1530" w:type="pct"/>
            <w:tcBorders>
              <w:tl2br w:val="nil"/>
              <w:tr2bl w:val="nil"/>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工作单位</w:t>
            </w:r>
          </w:p>
        </w:tc>
        <w:tc>
          <w:tcPr>
            <w:tcW w:w="1076" w:type="pct"/>
            <w:tcBorders>
              <w:tl2br w:val="nil"/>
              <w:tr2bl w:val="nil"/>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签名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492"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宋程成</w:t>
            </w:r>
          </w:p>
        </w:tc>
        <w:tc>
          <w:tcPr>
            <w:tcW w:w="553"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中级</w:t>
            </w:r>
          </w:p>
        </w:tc>
        <w:tc>
          <w:tcPr>
            <w:tcW w:w="95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教育</w:t>
            </w:r>
          </w:p>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科长</w:t>
            </w:r>
          </w:p>
        </w:tc>
        <w:tc>
          <w:tcPr>
            <w:tcW w:w="1530"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哈尔滨铁路局牡丹江客运段</w:t>
            </w:r>
          </w:p>
        </w:tc>
        <w:tc>
          <w:tcPr>
            <w:tcW w:w="1076" w:type="pct"/>
            <w:tcBorders>
              <w:tl2br w:val="nil"/>
              <w:tr2bl w:val="nil"/>
            </w:tcBorders>
            <w:vAlign w:val="center"/>
          </w:tcPr>
          <w:p>
            <w:pPr>
              <w:widowControl/>
              <w:jc w:val="center"/>
              <w:rPr>
                <w:rFonts w:hint="eastAsia" w:ascii="宋体" w:hAnsi="宋体" w:cs="宋体"/>
                <w:color w:val="000000"/>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492"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张  强</w:t>
            </w:r>
          </w:p>
        </w:tc>
        <w:tc>
          <w:tcPr>
            <w:tcW w:w="553"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中级</w:t>
            </w:r>
          </w:p>
        </w:tc>
        <w:tc>
          <w:tcPr>
            <w:tcW w:w="95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教育</w:t>
            </w:r>
          </w:p>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副科长</w:t>
            </w:r>
          </w:p>
        </w:tc>
        <w:tc>
          <w:tcPr>
            <w:tcW w:w="1530" w:type="pct"/>
            <w:tcBorders>
              <w:tl2br w:val="nil"/>
              <w:tr2bl w:val="nil"/>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哈尔滨铁路局牡丹江火车站</w:t>
            </w:r>
          </w:p>
        </w:tc>
        <w:tc>
          <w:tcPr>
            <w:tcW w:w="1076" w:type="pct"/>
            <w:tcBorders>
              <w:tl2br w:val="nil"/>
              <w:tr2bl w:val="nil"/>
            </w:tcBorders>
            <w:vAlign w:val="center"/>
          </w:tcPr>
          <w:p>
            <w:pPr>
              <w:widowControl/>
              <w:jc w:val="center"/>
              <w:rPr>
                <w:rFonts w:hint="eastAsia" w:ascii="宋体" w:hAnsi="宋体" w:cs="宋体"/>
                <w:color w:val="000000"/>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492"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沈德斌</w:t>
            </w:r>
          </w:p>
        </w:tc>
        <w:tc>
          <w:tcPr>
            <w:tcW w:w="553"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中级</w:t>
            </w:r>
          </w:p>
        </w:tc>
        <w:tc>
          <w:tcPr>
            <w:tcW w:w="95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教育科副科长</w:t>
            </w:r>
          </w:p>
        </w:tc>
        <w:tc>
          <w:tcPr>
            <w:tcW w:w="153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哈尔滨铁路局牡丹江</w:t>
            </w:r>
          </w:p>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电务段</w:t>
            </w:r>
          </w:p>
        </w:tc>
        <w:tc>
          <w:tcPr>
            <w:tcW w:w="107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492"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齐祖晟</w:t>
            </w:r>
          </w:p>
        </w:tc>
        <w:tc>
          <w:tcPr>
            <w:tcW w:w="553"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讲师</w:t>
            </w:r>
          </w:p>
        </w:tc>
        <w:tc>
          <w:tcPr>
            <w:tcW w:w="956"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旅游系主任</w:t>
            </w:r>
          </w:p>
        </w:tc>
        <w:tc>
          <w:tcPr>
            <w:tcW w:w="153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黑龙江商业职业学院</w:t>
            </w:r>
          </w:p>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旅游系</w:t>
            </w:r>
          </w:p>
        </w:tc>
        <w:tc>
          <w:tcPr>
            <w:tcW w:w="107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492"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刘双勇</w:t>
            </w:r>
          </w:p>
        </w:tc>
        <w:tc>
          <w:tcPr>
            <w:tcW w:w="553"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副教授</w:t>
            </w:r>
          </w:p>
        </w:tc>
        <w:tc>
          <w:tcPr>
            <w:tcW w:w="956"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教师</w:t>
            </w:r>
          </w:p>
        </w:tc>
        <w:tc>
          <w:tcPr>
            <w:tcW w:w="153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黑龙江商业职业学院旅游系</w:t>
            </w:r>
          </w:p>
        </w:tc>
        <w:tc>
          <w:tcPr>
            <w:tcW w:w="107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w:t>
            </w:r>
          </w:p>
        </w:tc>
        <w:tc>
          <w:tcPr>
            <w:tcW w:w="492"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徐  静</w:t>
            </w:r>
          </w:p>
        </w:tc>
        <w:tc>
          <w:tcPr>
            <w:tcW w:w="553"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讲师</w:t>
            </w:r>
          </w:p>
        </w:tc>
        <w:tc>
          <w:tcPr>
            <w:tcW w:w="956"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教师</w:t>
            </w:r>
          </w:p>
        </w:tc>
        <w:tc>
          <w:tcPr>
            <w:tcW w:w="1530"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黑龙江商业职业学院旅游系</w:t>
            </w:r>
          </w:p>
        </w:tc>
        <w:tc>
          <w:tcPr>
            <w:tcW w:w="107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w:t>
            </w:r>
          </w:p>
        </w:tc>
        <w:tc>
          <w:tcPr>
            <w:tcW w:w="492"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姚玉臣</w:t>
            </w:r>
          </w:p>
        </w:tc>
        <w:tc>
          <w:tcPr>
            <w:tcW w:w="553"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讲师</w:t>
            </w:r>
          </w:p>
        </w:tc>
        <w:tc>
          <w:tcPr>
            <w:tcW w:w="95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教师</w:t>
            </w:r>
          </w:p>
        </w:tc>
        <w:tc>
          <w:tcPr>
            <w:tcW w:w="1530"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黑龙江商业职业学院旅游系</w:t>
            </w:r>
          </w:p>
        </w:tc>
        <w:tc>
          <w:tcPr>
            <w:tcW w:w="107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390"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8</w:t>
            </w:r>
          </w:p>
        </w:tc>
        <w:tc>
          <w:tcPr>
            <w:tcW w:w="492"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王文欣</w:t>
            </w:r>
          </w:p>
        </w:tc>
        <w:tc>
          <w:tcPr>
            <w:tcW w:w="553" w:type="pct"/>
            <w:tcBorders>
              <w:tl2br w:val="nil"/>
              <w:tr2bl w:val="nil"/>
            </w:tcBorders>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组长</w:t>
            </w:r>
          </w:p>
        </w:tc>
        <w:tc>
          <w:tcPr>
            <w:tcW w:w="95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安检支队长</w:t>
            </w:r>
          </w:p>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（毕业生）</w:t>
            </w:r>
          </w:p>
        </w:tc>
        <w:tc>
          <w:tcPr>
            <w:tcW w:w="1530"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北京铁路局</w:t>
            </w:r>
          </w:p>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北京火车站</w:t>
            </w:r>
          </w:p>
        </w:tc>
        <w:tc>
          <w:tcPr>
            <w:tcW w:w="107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24" w:type="dxa"/>
            <w:tcBorders>
              <w:tl2br w:val="nil"/>
              <w:tr2bl w:val="nil"/>
            </w:tcBorders>
            <w:vAlign w:val="center"/>
          </w:tcPr>
          <w:p>
            <w:pPr>
              <w:pStyle w:val="20"/>
              <w:spacing w:line="240" w:lineRule="auto"/>
              <w:jc w:val="center"/>
              <w:rPr>
                <w:rFonts w:hint="default" w:ascii="宋体" w:hAnsi="宋体" w:cs="宋体"/>
                <w:color w:val="000000"/>
                <w:kern w:val="0"/>
                <w:sz w:val="20"/>
                <w:szCs w:val="20"/>
                <w:lang w:val="en-US" w:eastAsia="zh-CN"/>
              </w:rPr>
            </w:pPr>
            <w:r>
              <w:rPr>
                <w:rFonts w:hint="eastAsia" w:ascii="宋体" w:hAnsi="宋体" w:eastAsia="宋体" w:cs="宋体"/>
                <w:sz w:val="21"/>
                <w:szCs w:val="21"/>
                <w:highlight w:val="none"/>
                <w:lang w:val="en-US" w:eastAsia="zh-CN"/>
              </w:rPr>
              <w:t>9</w:t>
            </w:r>
          </w:p>
        </w:tc>
        <w:tc>
          <w:tcPr>
            <w:tcW w:w="914" w:type="dxa"/>
            <w:tcBorders>
              <w:tl2br w:val="nil"/>
              <w:tr2bl w:val="nil"/>
            </w:tcBorders>
            <w:vAlign w:val="center"/>
          </w:tcPr>
          <w:p>
            <w:pPr>
              <w:pStyle w:val="20"/>
              <w:spacing w:line="240" w:lineRule="auto"/>
              <w:jc w:val="center"/>
              <w:rPr>
                <w:rFonts w:hint="eastAsia" w:ascii="宋体" w:hAnsi="宋体" w:cs="宋体"/>
                <w:color w:val="000000"/>
                <w:kern w:val="0"/>
                <w:sz w:val="20"/>
                <w:szCs w:val="20"/>
                <w:lang w:val="en-US" w:eastAsia="zh-CN"/>
              </w:rPr>
            </w:pPr>
            <w:r>
              <w:rPr>
                <w:rFonts w:hint="eastAsia" w:ascii="宋体" w:hAnsi="宋体" w:eastAsia="宋体" w:cs="宋体"/>
                <w:sz w:val="21"/>
                <w:szCs w:val="21"/>
                <w:highlight w:val="none"/>
                <w:lang w:val="en-US" w:eastAsia="zh-CN"/>
              </w:rPr>
              <w:t>刘长盛</w:t>
            </w:r>
          </w:p>
        </w:tc>
        <w:tc>
          <w:tcPr>
            <w:tcW w:w="1027" w:type="dxa"/>
            <w:tcBorders>
              <w:tl2br w:val="nil"/>
              <w:tr2bl w:val="nil"/>
            </w:tcBorders>
            <w:vAlign w:val="center"/>
          </w:tcPr>
          <w:p>
            <w:pPr>
              <w:pStyle w:val="20"/>
              <w:spacing w:line="240" w:lineRule="auto"/>
              <w:jc w:val="center"/>
              <w:rPr>
                <w:rFonts w:hint="eastAsia" w:ascii="宋体" w:hAnsi="宋体" w:cs="宋体"/>
                <w:color w:val="000000"/>
                <w:kern w:val="0"/>
                <w:sz w:val="20"/>
                <w:szCs w:val="20"/>
                <w:lang w:val="en-US" w:eastAsia="zh-CN"/>
              </w:rPr>
            </w:pPr>
            <w:r>
              <w:rPr>
                <w:rFonts w:hint="eastAsia" w:ascii="宋体" w:hAnsi="宋体" w:eastAsia="宋体" w:cs="宋体"/>
                <w:sz w:val="21"/>
                <w:szCs w:val="21"/>
                <w:highlight w:val="none"/>
                <w:lang w:val="en-US" w:eastAsia="zh-CN"/>
              </w:rPr>
              <w:t>员级</w:t>
            </w:r>
          </w:p>
        </w:tc>
        <w:tc>
          <w:tcPr>
            <w:tcW w:w="1776" w:type="dxa"/>
            <w:tcBorders>
              <w:tl2br w:val="nil"/>
              <w:tr2bl w:val="nil"/>
            </w:tcBorders>
            <w:vAlign w:val="center"/>
          </w:tcPr>
          <w:p>
            <w:pPr>
              <w:pStyle w:val="20"/>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乘务员</w:t>
            </w:r>
          </w:p>
          <w:p>
            <w:pPr>
              <w:pStyle w:val="20"/>
              <w:spacing w:line="240" w:lineRule="auto"/>
              <w:jc w:val="center"/>
              <w:rPr>
                <w:rFonts w:hint="eastAsia" w:ascii="宋体" w:hAnsi="宋体" w:cs="宋体"/>
                <w:color w:val="000000"/>
                <w:kern w:val="0"/>
                <w:sz w:val="20"/>
                <w:szCs w:val="20"/>
                <w:lang w:val="en-US" w:eastAsia="zh-CN"/>
              </w:rPr>
            </w:pPr>
            <w:r>
              <w:rPr>
                <w:rFonts w:hint="eastAsia" w:ascii="宋体" w:hAnsi="宋体" w:eastAsia="宋体" w:cs="宋体"/>
                <w:sz w:val="21"/>
                <w:szCs w:val="21"/>
                <w:highlight w:val="none"/>
                <w:lang w:val="en-US" w:eastAsia="zh-CN"/>
              </w:rPr>
              <w:t>（毕业生）</w:t>
            </w:r>
          </w:p>
        </w:tc>
        <w:tc>
          <w:tcPr>
            <w:tcW w:w="2842" w:type="dxa"/>
            <w:tcBorders>
              <w:tl2br w:val="nil"/>
              <w:tr2bl w:val="nil"/>
            </w:tcBorders>
            <w:vAlign w:val="center"/>
          </w:tcPr>
          <w:p>
            <w:pPr>
              <w:pStyle w:val="20"/>
              <w:spacing w:line="240" w:lineRule="auto"/>
              <w:jc w:val="center"/>
              <w:rPr>
                <w:rFonts w:hint="eastAsia" w:ascii="宋体" w:hAnsi="宋体" w:cs="宋体"/>
                <w:color w:val="000000"/>
                <w:kern w:val="0"/>
                <w:sz w:val="20"/>
                <w:szCs w:val="20"/>
                <w:lang w:val="en-US" w:eastAsia="zh-CN"/>
              </w:rPr>
            </w:pPr>
            <w:r>
              <w:rPr>
                <w:rFonts w:hint="eastAsia" w:ascii="宋体" w:hAnsi="宋体" w:eastAsia="宋体" w:cs="宋体"/>
                <w:sz w:val="21"/>
                <w:szCs w:val="21"/>
                <w:highlight w:val="none"/>
                <w:lang w:val="en-US" w:eastAsia="zh-CN"/>
              </w:rPr>
              <w:t>济南铁路局青岛客运段</w:t>
            </w:r>
          </w:p>
        </w:tc>
        <w:tc>
          <w:tcPr>
            <w:tcW w:w="1076" w:type="pct"/>
            <w:tcBorders>
              <w:tl2br w:val="nil"/>
              <w:tr2bl w:val="nil"/>
            </w:tcBorders>
            <w:vAlign w:val="center"/>
          </w:tcPr>
          <w:p>
            <w:pPr>
              <w:widowControl/>
              <w:jc w:val="center"/>
              <w:rPr>
                <w:rFonts w:hint="eastAsia" w:ascii="宋体" w:hAnsi="宋体" w:cs="宋体"/>
                <w:color w:val="000000"/>
                <w:kern w:val="0"/>
                <w:sz w:val="20"/>
                <w:szCs w:val="20"/>
                <w:lang w:val="en-US" w:eastAsia="zh-CN"/>
              </w:rPr>
            </w:pPr>
          </w:p>
        </w:tc>
      </w:tr>
    </w:tbl>
    <w:p>
      <w:pPr>
        <w:numPr>
          <w:ilvl w:val="0"/>
          <w:numId w:val="0"/>
        </w:numPr>
        <w:adjustRightInd w:val="0"/>
        <w:snapToGrid w:val="0"/>
        <w:spacing w:line="480" w:lineRule="exact"/>
        <w:rPr>
          <w:rFonts w:hint="eastAsia" w:ascii="宋体" w:hAnsi="宋体" w:cs="仿宋_GB2312"/>
          <w:b/>
          <w:sz w:val="28"/>
          <w:szCs w:val="28"/>
          <w:lang w:val="en-US" w:eastAsia="zh-CN"/>
        </w:rPr>
      </w:pPr>
      <w:r>
        <w:rPr>
          <w:rFonts w:hint="eastAsia" w:ascii="宋体" w:hAnsi="宋体" w:cs="仿宋_GB2312"/>
          <w:b/>
          <w:sz w:val="28"/>
          <w:szCs w:val="28"/>
          <w:lang w:val="en-US" w:eastAsia="zh-CN"/>
        </w:rPr>
        <w:t xml:space="preserve">                               </w:t>
      </w:r>
    </w:p>
    <w:p>
      <w:pPr>
        <w:numPr>
          <w:ilvl w:val="0"/>
          <w:numId w:val="0"/>
        </w:numPr>
        <w:adjustRightInd w:val="0"/>
        <w:snapToGrid w:val="0"/>
        <w:spacing w:line="480" w:lineRule="exact"/>
        <w:rPr>
          <w:rFonts w:hint="eastAsia" w:ascii="宋体" w:hAnsi="宋体" w:cs="仿宋_GB2312"/>
          <w:b/>
          <w:sz w:val="28"/>
          <w:szCs w:val="28"/>
          <w:lang w:val="en-US" w:eastAsia="zh-CN"/>
        </w:rPr>
      </w:pPr>
    </w:p>
    <w:p>
      <w:pPr>
        <w:numPr>
          <w:ilvl w:val="0"/>
          <w:numId w:val="0"/>
        </w:numPr>
        <w:adjustRightInd w:val="0"/>
        <w:snapToGrid w:val="0"/>
        <w:spacing w:line="480" w:lineRule="exact"/>
        <w:rPr>
          <w:rFonts w:hint="eastAsia" w:ascii="宋体" w:hAnsi="宋体" w:cs="仿宋_GB2312"/>
          <w:b/>
          <w:sz w:val="28"/>
          <w:szCs w:val="28"/>
          <w:lang w:val="en-US" w:eastAsia="zh-CN"/>
        </w:rPr>
      </w:pPr>
    </w:p>
    <w:p>
      <w:pPr>
        <w:pStyle w:val="20"/>
        <w:jc w:val="left"/>
        <w:outlineLvl w:val="0"/>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br w:type="page"/>
      </w:r>
    </w:p>
    <w:p>
      <w:pPr>
        <w:pStyle w:val="20"/>
        <w:jc w:val="left"/>
        <w:outlineLvl w:val="0"/>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 xml:space="preserve">附录四  </w:t>
      </w:r>
      <w:bookmarkEnd w:id="57"/>
      <w:r>
        <w:rPr>
          <w:rFonts w:hint="eastAsia" w:ascii="宋体" w:hAnsi="宋体" w:eastAsia="宋体" w:cs="宋体"/>
          <w:b/>
          <w:bCs w:val="0"/>
          <w:kern w:val="2"/>
          <w:sz w:val="24"/>
          <w:szCs w:val="24"/>
          <w:lang w:val="en-US" w:eastAsia="zh-CN" w:bidi="ar-SA"/>
        </w:rPr>
        <w:t xml:space="preserve"> </w:t>
      </w:r>
    </w:p>
    <w:p>
      <w:pPr>
        <w:spacing w:line="480" w:lineRule="exact"/>
        <w:jc w:val="center"/>
        <w:rPr>
          <w:rFonts w:ascii="宋体" w:hAnsi="宋体"/>
          <w:b/>
          <w:szCs w:val="21"/>
        </w:rPr>
      </w:pPr>
      <w:r>
        <w:rPr>
          <w:rFonts w:hint="eastAsia" w:ascii="宋体" w:hAnsi="宋体"/>
          <w:b/>
          <w:sz w:val="24"/>
          <w:szCs w:val="24"/>
        </w:rPr>
        <w:t>人才培养方案调整实施审批表</w:t>
      </w:r>
    </w:p>
    <w:tbl>
      <w:tblPr>
        <w:tblStyle w:val="16"/>
        <w:tblW w:w="9060" w:type="dxa"/>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863"/>
        <w:gridCol w:w="8197"/>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77" w:hRule="atLeast"/>
        </w:trPr>
        <w:tc>
          <w:tcPr>
            <w:tcW w:w="9060" w:type="dxa"/>
            <w:gridSpan w:val="2"/>
            <w:vAlign w:val="center"/>
          </w:tcPr>
          <w:p>
            <w:pPr>
              <w:ind w:firstLine="2351"/>
              <w:jc w:val="center"/>
              <w:rPr>
                <w:rFonts w:ascii="宋体" w:hAnsi="宋体"/>
                <w:caps/>
                <w:szCs w:val="21"/>
              </w:rPr>
            </w:pPr>
            <w:r>
              <w:rPr>
                <w:rFonts w:hint="eastAsia" w:ascii="宋体" w:hAnsi="宋体"/>
                <w:caps/>
                <w:szCs w:val="21"/>
              </w:rPr>
              <w:t>系                专业                年级</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778" w:hRule="atLeast"/>
        </w:trPr>
        <w:tc>
          <w:tcPr>
            <w:tcW w:w="863" w:type="dxa"/>
            <w:vAlign w:val="center"/>
          </w:tcPr>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原</w:t>
            </w:r>
          </w:p>
          <w:p>
            <w:pPr>
              <w:jc w:val="center"/>
              <w:rPr>
                <w:rFonts w:ascii="宋体" w:hAnsi="宋体"/>
                <w:szCs w:val="21"/>
              </w:rPr>
            </w:pPr>
            <w:r>
              <w:rPr>
                <w:rFonts w:hint="eastAsia" w:ascii="宋体" w:hAnsi="宋体"/>
                <w:szCs w:val="21"/>
              </w:rPr>
              <w:t>因</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内</w:t>
            </w:r>
          </w:p>
          <w:p>
            <w:pPr>
              <w:jc w:val="center"/>
              <w:rPr>
                <w:rFonts w:ascii="宋体" w:hAnsi="宋体"/>
                <w:szCs w:val="21"/>
              </w:rPr>
            </w:pPr>
            <w:r>
              <w:rPr>
                <w:rFonts w:hint="eastAsia" w:ascii="宋体" w:hAnsi="宋体"/>
                <w:szCs w:val="21"/>
              </w:rPr>
              <w:t>容</w:t>
            </w:r>
          </w:p>
        </w:tc>
        <w:tc>
          <w:tcPr>
            <w:tcW w:w="8197" w:type="dxa"/>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系主任（签字）：</w:t>
            </w:r>
          </w:p>
          <w:p>
            <w:pPr>
              <w:ind w:firstLine="5334" w:firstLineChars="2540"/>
              <w:jc w:val="center"/>
              <w:rPr>
                <w:rFonts w:ascii="宋体" w:hAnsi="宋体"/>
                <w:szCs w:val="21"/>
              </w:rPr>
            </w:pPr>
            <w:r>
              <w:rPr>
                <w:rFonts w:hint="eastAsia" w:ascii="宋体" w:hAnsi="宋体"/>
                <w:szCs w:val="21"/>
              </w:rPr>
              <w:t>年   月   日</w:t>
            </w:r>
          </w:p>
          <w:p>
            <w:pPr>
              <w:ind w:firstLine="5334" w:firstLineChars="2540"/>
              <w:jc w:val="center"/>
              <w:rPr>
                <w:rFonts w:ascii="宋体" w:hAnsi="宋体"/>
                <w:szCs w:val="21"/>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321" w:hRule="atLeast"/>
        </w:trPr>
        <w:tc>
          <w:tcPr>
            <w:tcW w:w="863" w:type="dxa"/>
            <w:vMerge w:val="restart"/>
            <w:vAlign w:val="center"/>
          </w:tcPr>
          <w:p>
            <w:pPr>
              <w:jc w:val="center"/>
              <w:rPr>
                <w:rFonts w:ascii="宋体" w:hAnsi="宋体"/>
                <w:szCs w:val="21"/>
              </w:rPr>
            </w:pPr>
            <w:r>
              <w:rPr>
                <w:rFonts w:hint="eastAsia" w:ascii="宋体" w:hAnsi="宋体"/>
                <w:szCs w:val="21"/>
              </w:rPr>
              <w:t>审</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批</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意</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见</w:t>
            </w:r>
          </w:p>
        </w:tc>
        <w:tc>
          <w:tcPr>
            <w:tcW w:w="8197" w:type="dxa"/>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教务处长：</w:t>
            </w:r>
          </w:p>
          <w:p>
            <w:pPr>
              <w:jc w:val="center"/>
              <w:rPr>
                <w:rFonts w:ascii="宋体" w:hAnsi="宋体"/>
                <w:szCs w:val="21"/>
              </w:rPr>
            </w:pPr>
            <w:r>
              <w:rPr>
                <w:rFonts w:hint="eastAsia" w:ascii="宋体" w:hAnsi="宋体"/>
                <w:szCs w:val="21"/>
              </w:rPr>
              <w:t>年   月   日</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177" w:hRule="atLeast"/>
        </w:trPr>
        <w:tc>
          <w:tcPr>
            <w:tcW w:w="863" w:type="dxa"/>
            <w:vMerge w:val="continue"/>
            <w:vAlign w:val="center"/>
          </w:tcPr>
          <w:p>
            <w:pPr>
              <w:jc w:val="center"/>
              <w:rPr>
                <w:rFonts w:ascii="宋体" w:hAnsi="宋体"/>
                <w:szCs w:val="21"/>
              </w:rPr>
            </w:pPr>
          </w:p>
        </w:tc>
        <w:tc>
          <w:tcPr>
            <w:tcW w:w="8197" w:type="dxa"/>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2400"/>
              <w:jc w:val="center"/>
              <w:rPr>
                <w:rFonts w:ascii="宋体" w:hAnsi="宋体"/>
                <w:szCs w:val="21"/>
              </w:rPr>
            </w:pPr>
            <w:r>
              <w:rPr>
                <w:rFonts w:hint="eastAsia" w:ascii="宋体" w:hAnsi="宋体"/>
                <w:szCs w:val="21"/>
              </w:rPr>
              <w:t>教学院长：</w:t>
            </w:r>
          </w:p>
          <w:p>
            <w:pPr>
              <w:ind w:firstLine="2880"/>
              <w:jc w:val="center"/>
              <w:rPr>
                <w:rFonts w:ascii="宋体" w:hAnsi="宋体"/>
                <w:szCs w:val="21"/>
              </w:rPr>
            </w:pPr>
            <w:r>
              <w:rPr>
                <w:rFonts w:hint="eastAsia" w:ascii="宋体" w:hAnsi="宋体"/>
                <w:szCs w:val="21"/>
              </w:rPr>
              <w:t>年   月   日</w:t>
            </w:r>
          </w:p>
        </w:tc>
      </w:tr>
    </w:tbl>
    <w:p>
      <w:pPr>
        <w:widowControl/>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注：人才培养方案调整必须严格按程序进行。</w:t>
      </w:r>
    </w:p>
    <w:p>
      <w:pPr>
        <w:widowControl/>
        <w:adjustRightInd w:val="0"/>
        <w:spacing w:line="480" w:lineRule="exact"/>
        <w:ind w:firstLine="480" w:firstLineChars="200"/>
        <w:jc w:val="left"/>
        <w:rPr>
          <w:rFonts w:hint="eastAsia" w:ascii="宋体" w:hAnsi="宋体" w:cs="宋体"/>
          <w:kern w:val="0"/>
          <w:sz w:val="24"/>
          <w:lang w:val="en-US" w:eastAsia="zh-CN"/>
        </w:rPr>
      </w:pPr>
      <w:r>
        <w:rPr>
          <w:rFonts w:hint="eastAsia" w:ascii="宋体" w:hAnsi="宋体" w:cs="宋体"/>
          <w:kern w:val="0"/>
          <w:sz w:val="24"/>
        </w:rPr>
        <w:t>本表格一式三份（一份系部留存、一份交教务处、一份交督导处）</w:t>
      </w:r>
    </w:p>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5024303"/>
                          </w:sdtPr>
                          <w:sdtEndPr>
                            <w:rPr>
                              <w:rFonts w:ascii="宋体" w:hAnsi="宋体"/>
                              <w:sz w:val="28"/>
                              <w:szCs w:val="28"/>
                            </w:rPr>
                          </w:sdtEndPr>
                          <w:sdtContent>
                            <w:p>
                              <w:pPr>
                                <w:pStyle w:val="10"/>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w:t>
                              </w:r>
                            </w:p>
                          </w:sdtContent>
                        </w:sdt>
                        <w:p>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225024303"/>
                    </w:sdtPr>
                    <w:sdtEndPr>
                      <w:rPr>
                        <w:rFonts w:ascii="宋体" w:hAnsi="宋体"/>
                        <w:sz w:val="28"/>
                        <w:szCs w:val="28"/>
                      </w:rPr>
                    </w:sdtEndPr>
                    <w:sdtContent>
                      <w:p>
                        <w:pPr>
                          <w:pStyle w:val="10"/>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w:t>
                        </w:r>
                      </w:p>
                    </w:sdtContent>
                  </w:sdt>
                  <w:p>
                    <w:pPr>
                      <w:rPr>
                        <w:rFonts w:ascii="宋体" w:hAnsi="宋体"/>
                        <w:sz w:val="28"/>
                        <w:szCs w:val="28"/>
                      </w:rPr>
                    </w:pP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10C4FF"/>
    <w:multiLevelType w:val="singleLevel"/>
    <w:tmpl w:val="E010C4FF"/>
    <w:lvl w:ilvl="0" w:tentative="0">
      <w:start w:val="1"/>
      <w:numFmt w:val="decimal"/>
      <w:lvlText w:val="%1."/>
      <w:lvlJc w:val="left"/>
      <w:pPr>
        <w:tabs>
          <w:tab w:val="left" w:pos="312"/>
        </w:tabs>
      </w:pPr>
    </w:lvl>
  </w:abstractNum>
  <w:abstractNum w:abstractNumId="1">
    <w:nsid w:val="398B4E37"/>
    <w:multiLevelType w:val="multilevel"/>
    <w:tmpl w:val="398B4E37"/>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3F3E377C"/>
    <w:multiLevelType w:val="singleLevel"/>
    <w:tmpl w:val="3F3E377C"/>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CD"/>
    <w:rsid w:val="00032BB1"/>
    <w:rsid w:val="00033FF0"/>
    <w:rsid w:val="000351BE"/>
    <w:rsid w:val="00043DBC"/>
    <w:rsid w:val="00060555"/>
    <w:rsid w:val="000622FE"/>
    <w:rsid w:val="000665CD"/>
    <w:rsid w:val="00066B30"/>
    <w:rsid w:val="00074BA1"/>
    <w:rsid w:val="00081D4A"/>
    <w:rsid w:val="00097C17"/>
    <w:rsid w:val="000C1174"/>
    <w:rsid w:val="000C7055"/>
    <w:rsid w:val="000E3EE9"/>
    <w:rsid w:val="001079C4"/>
    <w:rsid w:val="00117BBC"/>
    <w:rsid w:val="00125F77"/>
    <w:rsid w:val="001305CD"/>
    <w:rsid w:val="001317BD"/>
    <w:rsid w:val="0014603F"/>
    <w:rsid w:val="00150F15"/>
    <w:rsid w:val="00157350"/>
    <w:rsid w:val="001601FA"/>
    <w:rsid w:val="001712A2"/>
    <w:rsid w:val="001722D5"/>
    <w:rsid w:val="001910E1"/>
    <w:rsid w:val="00192958"/>
    <w:rsid w:val="001C03D4"/>
    <w:rsid w:val="001C4E2F"/>
    <w:rsid w:val="001D2FD4"/>
    <w:rsid w:val="00223780"/>
    <w:rsid w:val="002262B6"/>
    <w:rsid w:val="002276A3"/>
    <w:rsid w:val="00236838"/>
    <w:rsid w:val="00237280"/>
    <w:rsid w:val="00240F75"/>
    <w:rsid w:val="002414B9"/>
    <w:rsid w:val="002503EF"/>
    <w:rsid w:val="00263D89"/>
    <w:rsid w:val="002A51BB"/>
    <w:rsid w:val="002D52B9"/>
    <w:rsid w:val="0030034F"/>
    <w:rsid w:val="00306407"/>
    <w:rsid w:val="00317494"/>
    <w:rsid w:val="003256F4"/>
    <w:rsid w:val="00330453"/>
    <w:rsid w:val="003565A9"/>
    <w:rsid w:val="0036095D"/>
    <w:rsid w:val="003823AF"/>
    <w:rsid w:val="00383770"/>
    <w:rsid w:val="00384A33"/>
    <w:rsid w:val="00391C74"/>
    <w:rsid w:val="00395A0A"/>
    <w:rsid w:val="003A2B05"/>
    <w:rsid w:val="003A4926"/>
    <w:rsid w:val="003A63C6"/>
    <w:rsid w:val="003A667C"/>
    <w:rsid w:val="003C17CB"/>
    <w:rsid w:val="003C1B0A"/>
    <w:rsid w:val="003C7347"/>
    <w:rsid w:val="003E05AD"/>
    <w:rsid w:val="003F28B8"/>
    <w:rsid w:val="004024C2"/>
    <w:rsid w:val="004147BC"/>
    <w:rsid w:val="00431B86"/>
    <w:rsid w:val="0043536C"/>
    <w:rsid w:val="00453B3F"/>
    <w:rsid w:val="00453D1B"/>
    <w:rsid w:val="00456888"/>
    <w:rsid w:val="004623D1"/>
    <w:rsid w:val="00463202"/>
    <w:rsid w:val="00466D98"/>
    <w:rsid w:val="004843E3"/>
    <w:rsid w:val="00495D65"/>
    <w:rsid w:val="00497A5C"/>
    <w:rsid w:val="004A4C96"/>
    <w:rsid w:val="004B6E6B"/>
    <w:rsid w:val="004C08C7"/>
    <w:rsid w:val="004C3C13"/>
    <w:rsid w:val="004D024B"/>
    <w:rsid w:val="004D228F"/>
    <w:rsid w:val="0050794D"/>
    <w:rsid w:val="00516A86"/>
    <w:rsid w:val="00517730"/>
    <w:rsid w:val="00524F10"/>
    <w:rsid w:val="00531503"/>
    <w:rsid w:val="005328D4"/>
    <w:rsid w:val="00536016"/>
    <w:rsid w:val="00555B87"/>
    <w:rsid w:val="00557B7D"/>
    <w:rsid w:val="00560076"/>
    <w:rsid w:val="0056048A"/>
    <w:rsid w:val="005608CD"/>
    <w:rsid w:val="005776BD"/>
    <w:rsid w:val="00584B4C"/>
    <w:rsid w:val="00591404"/>
    <w:rsid w:val="00591BFD"/>
    <w:rsid w:val="005955A8"/>
    <w:rsid w:val="005B159B"/>
    <w:rsid w:val="005B7331"/>
    <w:rsid w:val="005E6E67"/>
    <w:rsid w:val="00606C6B"/>
    <w:rsid w:val="00610AA3"/>
    <w:rsid w:val="00614310"/>
    <w:rsid w:val="0063533B"/>
    <w:rsid w:val="00637567"/>
    <w:rsid w:val="0064130C"/>
    <w:rsid w:val="006555DE"/>
    <w:rsid w:val="00657B1C"/>
    <w:rsid w:val="00661C12"/>
    <w:rsid w:val="00664795"/>
    <w:rsid w:val="00672D42"/>
    <w:rsid w:val="0068538A"/>
    <w:rsid w:val="00697EA0"/>
    <w:rsid w:val="006A1F58"/>
    <w:rsid w:val="006A7B3A"/>
    <w:rsid w:val="006B588C"/>
    <w:rsid w:val="006C1CED"/>
    <w:rsid w:val="006D6147"/>
    <w:rsid w:val="006E2356"/>
    <w:rsid w:val="00701555"/>
    <w:rsid w:val="00741ACB"/>
    <w:rsid w:val="007423C4"/>
    <w:rsid w:val="00757EF7"/>
    <w:rsid w:val="00760C31"/>
    <w:rsid w:val="007728B2"/>
    <w:rsid w:val="00776FD7"/>
    <w:rsid w:val="00790E04"/>
    <w:rsid w:val="007B17CB"/>
    <w:rsid w:val="007B33EC"/>
    <w:rsid w:val="007D75A2"/>
    <w:rsid w:val="007E20E3"/>
    <w:rsid w:val="007F6381"/>
    <w:rsid w:val="007F67BA"/>
    <w:rsid w:val="00802337"/>
    <w:rsid w:val="008049C2"/>
    <w:rsid w:val="00807492"/>
    <w:rsid w:val="008115D5"/>
    <w:rsid w:val="00815B3A"/>
    <w:rsid w:val="008308E3"/>
    <w:rsid w:val="00832883"/>
    <w:rsid w:val="00851490"/>
    <w:rsid w:val="0086208C"/>
    <w:rsid w:val="00874BE2"/>
    <w:rsid w:val="00881377"/>
    <w:rsid w:val="008A3B37"/>
    <w:rsid w:val="008A3CE0"/>
    <w:rsid w:val="008A4E09"/>
    <w:rsid w:val="008B52B4"/>
    <w:rsid w:val="008B625A"/>
    <w:rsid w:val="008E5CDC"/>
    <w:rsid w:val="00903DB0"/>
    <w:rsid w:val="009040B0"/>
    <w:rsid w:val="00907FF3"/>
    <w:rsid w:val="0091777A"/>
    <w:rsid w:val="00924BC7"/>
    <w:rsid w:val="009348AF"/>
    <w:rsid w:val="009478CE"/>
    <w:rsid w:val="0095031D"/>
    <w:rsid w:val="00951513"/>
    <w:rsid w:val="00951B3D"/>
    <w:rsid w:val="00951F5C"/>
    <w:rsid w:val="00953F93"/>
    <w:rsid w:val="00955BA6"/>
    <w:rsid w:val="00957D0E"/>
    <w:rsid w:val="00961434"/>
    <w:rsid w:val="00973131"/>
    <w:rsid w:val="009800B0"/>
    <w:rsid w:val="00980B8C"/>
    <w:rsid w:val="00986331"/>
    <w:rsid w:val="00986819"/>
    <w:rsid w:val="009A1F8F"/>
    <w:rsid w:val="009A4FDB"/>
    <w:rsid w:val="009A7BF7"/>
    <w:rsid w:val="009C18C8"/>
    <w:rsid w:val="009D2B26"/>
    <w:rsid w:val="009D330E"/>
    <w:rsid w:val="009F247A"/>
    <w:rsid w:val="009F6860"/>
    <w:rsid w:val="00A06034"/>
    <w:rsid w:val="00A10BAD"/>
    <w:rsid w:val="00A148D5"/>
    <w:rsid w:val="00A14D38"/>
    <w:rsid w:val="00A20790"/>
    <w:rsid w:val="00A33A16"/>
    <w:rsid w:val="00A5719D"/>
    <w:rsid w:val="00A737E3"/>
    <w:rsid w:val="00A84163"/>
    <w:rsid w:val="00A93775"/>
    <w:rsid w:val="00AA44F0"/>
    <w:rsid w:val="00AA65CD"/>
    <w:rsid w:val="00AB155F"/>
    <w:rsid w:val="00AB75DE"/>
    <w:rsid w:val="00AC7926"/>
    <w:rsid w:val="00AD5782"/>
    <w:rsid w:val="00AF5166"/>
    <w:rsid w:val="00B002A8"/>
    <w:rsid w:val="00B00555"/>
    <w:rsid w:val="00B0721F"/>
    <w:rsid w:val="00B14195"/>
    <w:rsid w:val="00B17488"/>
    <w:rsid w:val="00B410AE"/>
    <w:rsid w:val="00B434E5"/>
    <w:rsid w:val="00B53F47"/>
    <w:rsid w:val="00B60FBC"/>
    <w:rsid w:val="00B87414"/>
    <w:rsid w:val="00BA48B0"/>
    <w:rsid w:val="00BC4427"/>
    <w:rsid w:val="00BE1E1F"/>
    <w:rsid w:val="00BE20E7"/>
    <w:rsid w:val="00BE56CA"/>
    <w:rsid w:val="00BF0774"/>
    <w:rsid w:val="00C00D56"/>
    <w:rsid w:val="00C14051"/>
    <w:rsid w:val="00C22D3B"/>
    <w:rsid w:val="00C23610"/>
    <w:rsid w:val="00C31959"/>
    <w:rsid w:val="00C31D89"/>
    <w:rsid w:val="00C55D8E"/>
    <w:rsid w:val="00C62328"/>
    <w:rsid w:val="00C62DA3"/>
    <w:rsid w:val="00C64AB1"/>
    <w:rsid w:val="00C95549"/>
    <w:rsid w:val="00CA3345"/>
    <w:rsid w:val="00CA685D"/>
    <w:rsid w:val="00CC2C41"/>
    <w:rsid w:val="00CD36D4"/>
    <w:rsid w:val="00CE3844"/>
    <w:rsid w:val="00CF1593"/>
    <w:rsid w:val="00D018AF"/>
    <w:rsid w:val="00D06760"/>
    <w:rsid w:val="00D12BDB"/>
    <w:rsid w:val="00D1466B"/>
    <w:rsid w:val="00D16682"/>
    <w:rsid w:val="00D206F0"/>
    <w:rsid w:val="00D225B6"/>
    <w:rsid w:val="00D347EC"/>
    <w:rsid w:val="00D37FA1"/>
    <w:rsid w:val="00D4417D"/>
    <w:rsid w:val="00D45948"/>
    <w:rsid w:val="00D468E8"/>
    <w:rsid w:val="00D50510"/>
    <w:rsid w:val="00D52774"/>
    <w:rsid w:val="00D527D6"/>
    <w:rsid w:val="00D55BFC"/>
    <w:rsid w:val="00D61291"/>
    <w:rsid w:val="00D631F3"/>
    <w:rsid w:val="00D73ADE"/>
    <w:rsid w:val="00D80FA1"/>
    <w:rsid w:val="00DA2907"/>
    <w:rsid w:val="00DA3251"/>
    <w:rsid w:val="00DB7F8F"/>
    <w:rsid w:val="00DC74FB"/>
    <w:rsid w:val="00DC7945"/>
    <w:rsid w:val="00DC7FB8"/>
    <w:rsid w:val="00DD5BE9"/>
    <w:rsid w:val="00DF1F0F"/>
    <w:rsid w:val="00DF413D"/>
    <w:rsid w:val="00E00B76"/>
    <w:rsid w:val="00E251C1"/>
    <w:rsid w:val="00E3371C"/>
    <w:rsid w:val="00E407FB"/>
    <w:rsid w:val="00E6097C"/>
    <w:rsid w:val="00E7356D"/>
    <w:rsid w:val="00EA246B"/>
    <w:rsid w:val="00EA298A"/>
    <w:rsid w:val="00ED00FD"/>
    <w:rsid w:val="00ED3CB1"/>
    <w:rsid w:val="00ED6933"/>
    <w:rsid w:val="00EE2549"/>
    <w:rsid w:val="00F0137A"/>
    <w:rsid w:val="00F07BC9"/>
    <w:rsid w:val="00F07BF0"/>
    <w:rsid w:val="00F17498"/>
    <w:rsid w:val="00F219B8"/>
    <w:rsid w:val="00F23758"/>
    <w:rsid w:val="00F2587C"/>
    <w:rsid w:val="00F35470"/>
    <w:rsid w:val="00F37321"/>
    <w:rsid w:val="00F47349"/>
    <w:rsid w:val="00F50EF5"/>
    <w:rsid w:val="00F61459"/>
    <w:rsid w:val="00F64CCD"/>
    <w:rsid w:val="00F734E9"/>
    <w:rsid w:val="00F82C96"/>
    <w:rsid w:val="00F84412"/>
    <w:rsid w:val="00F9498F"/>
    <w:rsid w:val="00FA5CE2"/>
    <w:rsid w:val="00FB3CC1"/>
    <w:rsid w:val="00FB5A2A"/>
    <w:rsid w:val="00FB705E"/>
    <w:rsid w:val="00FD707B"/>
    <w:rsid w:val="00FE452C"/>
    <w:rsid w:val="00FF608B"/>
    <w:rsid w:val="02AE12E4"/>
    <w:rsid w:val="02AE6948"/>
    <w:rsid w:val="036F1F7F"/>
    <w:rsid w:val="04413704"/>
    <w:rsid w:val="04CE3012"/>
    <w:rsid w:val="05F975BD"/>
    <w:rsid w:val="06B87203"/>
    <w:rsid w:val="07447FC7"/>
    <w:rsid w:val="078B027E"/>
    <w:rsid w:val="09B434B7"/>
    <w:rsid w:val="0E402BAB"/>
    <w:rsid w:val="0E745D84"/>
    <w:rsid w:val="0E8E1E3B"/>
    <w:rsid w:val="100E5DA1"/>
    <w:rsid w:val="10387626"/>
    <w:rsid w:val="10EF232A"/>
    <w:rsid w:val="110066E7"/>
    <w:rsid w:val="113B6A29"/>
    <w:rsid w:val="12B51A8A"/>
    <w:rsid w:val="13711860"/>
    <w:rsid w:val="1676231E"/>
    <w:rsid w:val="16A02773"/>
    <w:rsid w:val="18D97650"/>
    <w:rsid w:val="194D5C59"/>
    <w:rsid w:val="199467E8"/>
    <w:rsid w:val="1A6B4999"/>
    <w:rsid w:val="1B3261B3"/>
    <w:rsid w:val="1BF533AF"/>
    <w:rsid w:val="1C815021"/>
    <w:rsid w:val="1D425467"/>
    <w:rsid w:val="1E406804"/>
    <w:rsid w:val="203B40E7"/>
    <w:rsid w:val="204752EC"/>
    <w:rsid w:val="20743043"/>
    <w:rsid w:val="20987C9A"/>
    <w:rsid w:val="218576C2"/>
    <w:rsid w:val="22DD1E61"/>
    <w:rsid w:val="235C46A8"/>
    <w:rsid w:val="24F47973"/>
    <w:rsid w:val="253F0BBE"/>
    <w:rsid w:val="25B9083F"/>
    <w:rsid w:val="27272BD2"/>
    <w:rsid w:val="27933970"/>
    <w:rsid w:val="29E057A8"/>
    <w:rsid w:val="2A8573F6"/>
    <w:rsid w:val="2A9C7FC6"/>
    <w:rsid w:val="2B896B9F"/>
    <w:rsid w:val="2C02657A"/>
    <w:rsid w:val="2CD22DF9"/>
    <w:rsid w:val="2D6D0745"/>
    <w:rsid w:val="2FFC5A52"/>
    <w:rsid w:val="30853F72"/>
    <w:rsid w:val="321E2DE7"/>
    <w:rsid w:val="336A6205"/>
    <w:rsid w:val="34AB1B36"/>
    <w:rsid w:val="357E0F3D"/>
    <w:rsid w:val="35C8396D"/>
    <w:rsid w:val="37E62B54"/>
    <w:rsid w:val="39E0696F"/>
    <w:rsid w:val="3A990229"/>
    <w:rsid w:val="3BDF2877"/>
    <w:rsid w:val="3D7B5073"/>
    <w:rsid w:val="3E4219DA"/>
    <w:rsid w:val="3E5E2C1D"/>
    <w:rsid w:val="3F7A4632"/>
    <w:rsid w:val="3F99734E"/>
    <w:rsid w:val="410C12C6"/>
    <w:rsid w:val="414F4F19"/>
    <w:rsid w:val="41B50C7F"/>
    <w:rsid w:val="42BE0E0B"/>
    <w:rsid w:val="43211090"/>
    <w:rsid w:val="438B6350"/>
    <w:rsid w:val="446814BC"/>
    <w:rsid w:val="45153F5E"/>
    <w:rsid w:val="45E81295"/>
    <w:rsid w:val="46E6285C"/>
    <w:rsid w:val="46FF1E8E"/>
    <w:rsid w:val="473F591A"/>
    <w:rsid w:val="47605509"/>
    <w:rsid w:val="484C2FED"/>
    <w:rsid w:val="48BA2218"/>
    <w:rsid w:val="48C46C9C"/>
    <w:rsid w:val="49347129"/>
    <w:rsid w:val="4A3B0D93"/>
    <w:rsid w:val="4BF77402"/>
    <w:rsid w:val="4C4400F7"/>
    <w:rsid w:val="4C874B43"/>
    <w:rsid w:val="4C8A16C4"/>
    <w:rsid w:val="4C943001"/>
    <w:rsid w:val="4CB147D4"/>
    <w:rsid w:val="4CF72B6A"/>
    <w:rsid w:val="4D5123C6"/>
    <w:rsid w:val="4DA10845"/>
    <w:rsid w:val="4EC728C3"/>
    <w:rsid w:val="4ECB2FD8"/>
    <w:rsid w:val="4FF90258"/>
    <w:rsid w:val="514A280B"/>
    <w:rsid w:val="54FD7229"/>
    <w:rsid w:val="55AB305F"/>
    <w:rsid w:val="560B51B2"/>
    <w:rsid w:val="56FF2688"/>
    <w:rsid w:val="571C0A97"/>
    <w:rsid w:val="58026E80"/>
    <w:rsid w:val="59372E13"/>
    <w:rsid w:val="5B9257E2"/>
    <w:rsid w:val="5C7479B3"/>
    <w:rsid w:val="5E146AA2"/>
    <w:rsid w:val="5EAE743D"/>
    <w:rsid w:val="5FF86E10"/>
    <w:rsid w:val="60F82244"/>
    <w:rsid w:val="620C1D4A"/>
    <w:rsid w:val="623D5DCE"/>
    <w:rsid w:val="64EC1E64"/>
    <w:rsid w:val="663E2EA5"/>
    <w:rsid w:val="66435FB0"/>
    <w:rsid w:val="669B3036"/>
    <w:rsid w:val="672E619A"/>
    <w:rsid w:val="689C428A"/>
    <w:rsid w:val="690F3D12"/>
    <w:rsid w:val="69136127"/>
    <w:rsid w:val="69B80356"/>
    <w:rsid w:val="69D40694"/>
    <w:rsid w:val="6B9B330D"/>
    <w:rsid w:val="6BD15FB2"/>
    <w:rsid w:val="6D660013"/>
    <w:rsid w:val="6DEC6A15"/>
    <w:rsid w:val="70001586"/>
    <w:rsid w:val="705F59BF"/>
    <w:rsid w:val="707812B9"/>
    <w:rsid w:val="70E6076D"/>
    <w:rsid w:val="714D07A8"/>
    <w:rsid w:val="72710B13"/>
    <w:rsid w:val="72930F78"/>
    <w:rsid w:val="729774DB"/>
    <w:rsid w:val="76B758FB"/>
    <w:rsid w:val="76E54C9F"/>
    <w:rsid w:val="76FA5239"/>
    <w:rsid w:val="775A4BED"/>
    <w:rsid w:val="77806FCF"/>
    <w:rsid w:val="79607004"/>
    <w:rsid w:val="7BE332B1"/>
    <w:rsid w:val="7C303DA6"/>
    <w:rsid w:val="7C8A1501"/>
    <w:rsid w:val="7CBC662E"/>
    <w:rsid w:val="7CCE007B"/>
    <w:rsid w:val="7DF95998"/>
    <w:rsid w:val="7E6B459F"/>
    <w:rsid w:val="7ED6752C"/>
    <w:rsid w:val="7EEF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rPr>
      <w:rFonts w:eastAsia="宋体"/>
      <w:sz w:val="21"/>
      <w:szCs w:val="22"/>
    </w:rPr>
  </w:style>
  <w:style w:type="paragraph" w:styleId="6">
    <w:name w:val="Body Text"/>
    <w:basedOn w:val="1"/>
    <w:qFormat/>
    <w:uiPriority w:val="0"/>
    <w:pPr>
      <w:widowControl/>
      <w:autoSpaceDE w:val="0"/>
      <w:autoSpaceDN w:val="0"/>
      <w:spacing w:before="132"/>
      <w:ind w:left="120"/>
      <w:jc w:val="left"/>
    </w:pPr>
    <w:rPr>
      <w:rFonts w:ascii="仿宋" w:hAnsi="仿宋" w:eastAsia="仿宋" w:cs="仿宋"/>
      <w:kern w:val="0"/>
      <w:sz w:val="28"/>
      <w:szCs w:val="28"/>
      <w:lang w:eastAsia="en-US"/>
    </w:rPr>
  </w:style>
  <w:style w:type="paragraph" w:styleId="7">
    <w:name w:val="toc 3"/>
    <w:basedOn w:val="1"/>
    <w:next w:val="1"/>
    <w:unhideWhenUsed/>
    <w:qFormat/>
    <w:uiPriority w:val="39"/>
    <w:pPr>
      <w:ind w:left="840" w:leftChars="400"/>
    </w:pPr>
  </w:style>
  <w:style w:type="paragraph" w:styleId="8">
    <w:name w:val="Date"/>
    <w:basedOn w:val="1"/>
    <w:next w:val="1"/>
    <w:link w:val="30"/>
    <w:semiHidden/>
    <w:unhideWhenUsed/>
    <w:qFormat/>
    <w:uiPriority w:val="99"/>
    <w:pPr>
      <w:ind w:left="100" w:leftChars="2500"/>
    </w:pPr>
  </w:style>
  <w:style w:type="paragraph" w:styleId="9">
    <w:name w:val="Balloon Text"/>
    <w:basedOn w:val="1"/>
    <w:link w:val="29"/>
    <w:semiHidden/>
    <w:unhideWhenUsed/>
    <w:qFormat/>
    <w:uiPriority w:val="99"/>
    <w:rPr>
      <w:sz w:val="18"/>
      <w:szCs w:val="18"/>
    </w:rPr>
  </w:style>
  <w:style w:type="paragraph" w:styleId="10">
    <w:name w:val="footer"/>
    <w:basedOn w:val="1"/>
    <w:link w:val="32"/>
    <w:unhideWhenUsed/>
    <w:qFormat/>
    <w:uiPriority w:val="99"/>
    <w:pPr>
      <w:tabs>
        <w:tab w:val="center" w:pos="4153"/>
        <w:tab w:val="right" w:pos="8306"/>
      </w:tabs>
      <w:snapToGrid w:val="0"/>
      <w:jc w:val="left"/>
    </w:pPr>
    <w:rPr>
      <w:sz w:val="18"/>
      <w:szCs w:val="18"/>
    </w:rPr>
  </w:style>
  <w:style w:type="paragraph" w:styleId="11">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834"/>
      </w:tabs>
    </w:pPr>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jc w:val="left"/>
    </w:pPr>
    <w:rPr>
      <w:rFonts w:ascii="宋体" w:hAnsi="宋体" w:cs="宋体"/>
      <w:kern w:val="0"/>
      <w:sz w:val="24"/>
      <w:szCs w:val="24"/>
    </w:rPr>
  </w:style>
  <w:style w:type="paragraph" w:styleId="15">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paragraph" w:customStyle="1" w:styleId="20">
    <w:name w:val="公标"/>
    <w:basedOn w:val="1"/>
    <w:qFormat/>
    <w:uiPriority w:val="0"/>
    <w:pPr>
      <w:spacing w:line="560" w:lineRule="exact"/>
      <w:jc w:val="center"/>
    </w:pPr>
    <w:rPr>
      <w:rFonts w:eastAsia="方正小标宋简体"/>
      <w:sz w:val="44"/>
    </w:rPr>
  </w:style>
  <w:style w:type="paragraph" w:customStyle="1" w:styleId="21">
    <w:name w:val="公一"/>
    <w:basedOn w:val="20"/>
    <w:qFormat/>
    <w:uiPriority w:val="0"/>
    <w:pPr>
      <w:spacing w:line="240" w:lineRule="auto"/>
      <w:ind w:firstLine="200" w:firstLineChars="200"/>
      <w:jc w:val="left"/>
      <w:outlineLvl w:val="0"/>
    </w:pPr>
    <w:rPr>
      <w:rFonts w:eastAsia="黑体"/>
      <w:sz w:val="32"/>
    </w:rPr>
  </w:style>
  <w:style w:type="paragraph" w:customStyle="1" w:styleId="22">
    <w:name w:val="公二"/>
    <w:basedOn w:val="21"/>
    <w:qFormat/>
    <w:uiPriority w:val="0"/>
    <w:pPr>
      <w:outlineLvl w:val="1"/>
    </w:pPr>
    <w:rPr>
      <w:rFonts w:eastAsia="楷体"/>
    </w:rPr>
  </w:style>
  <w:style w:type="paragraph" w:customStyle="1" w:styleId="23">
    <w:name w:val="公三"/>
    <w:basedOn w:val="22"/>
    <w:qFormat/>
    <w:uiPriority w:val="0"/>
    <w:pPr>
      <w:outlineLvl w:val="2"/>
    </w:pPr>
    <w:rPr>
      <w:rFonts w:ascii="仿宋" w:hAnsi="仿宋" w:eastAsia="仿宋"/>
    </w:rPr>
  </w:style>
  <w:style w:type="paragraph" w:customStyle="1" w:styleId="24">
    <w:name w:val="公四"/>
    <w:basedOn w:val="23"/>
    <w:qFormat/>
    <w:uiPriority w:val="0"/>
    <w:pPr>
      <w:outlineLvl w:val="3"/>
    </w:pPr>
  </w:style>
  <w:style w:type="paragraph" w:customStyle="1" w:styleId="25">
    <w:name w:val="公正"/>
    <w:basedOn w:val="24"/>
    <w:qFormat/>
    <w:uiPriority w:val="0"/>
    <w:pPr>
      <w:jc w:val="both"/>
      <w:outlineLvl w:val="9"/>
    </w:pPr>
  </w:style>
  <w:style w:type="character" w:customStyle="1" w:styleId="26">
    <w:name w:val="标题 1 Char"/>
    <w:basedOn w:val="18"/>
    <w:link w:val="2"/>
    <w:qFormat/>
    <w:uiPriority w:val="9"/>
    <w:rPr>
      <w:rFonts w:ascii="Calibri" w:hAnsi="Calibri" w:eastAsia="宋体" w:cs="Times New Roman"/>
      <w:b/>
      <w:bCs/>
      <w:kern w:val="44"/>
      <w:sz w:val="44"/>
      <w:szCs w:val="44"/>
    </w:rPr>
  </w:style>
  <w:style w:type="character" w:customStyle="1" w:styleId="27">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8">
    <w:name w:val="标题 3 Char"/>
    <w:basedOn w:val="18"/>
    <w:link w:val="4"/>
    <w:semiHidden/>
    <w:qFormat/>
    <w:uiPriority w:val="9"/>
    <w:rPr>
      <w:rFonts w:ascii="Calibri" w:hAnsi="Calibri" w:eastAsia="宋体" w:cs="Times New Roman"/>
      <w:b/>
      <w:bCs/>
      <w:sz w:val="32"/>
      <w:szCs w:val="32"/>
    </w:rPr>
  </w:style>
  <w:style w:type="character" w:customStyle="1" w:styleId="29">
    <w:name w:val="批注框文本 Char"/>
    <w:basedOn w:val="18"/>
    <w:link w:val="9"/>
    <w:semiHidden/>
    <w:qFormat/>
    <w:uiPriority w:val="99"/>
    <w:rPr>
      <w:rFonts w:ascii="Calibri" w:hAnsi="Calibri" w:eastAsia="宋体" w:cs="Times New Roman"/>
      <w:sz w:val="18"/>
      <w:szCs w:val="18"/>
    </w:rPr>
  </w:style>
  <w:style w:type="character" w:customStyle="1" w:styleId="30">
    <w:name w:val="日期 Char"/>
    <w:basedOn w:val="18"/>
    <w:link w:val="8"/>
    <w:semiHidden/>
    <w:qFormat/>
    <w:uiPriority w:val="99"/>
    <w:rPr>
      <w:rFonts w:ascii="Calibri" w:hAnsi="Calibri" w:eastAsia="宋体" w:cs="Times New Roman"/>
    </w:rPr>
  </w:style>
  <w:style w:type="character" w:customStyle="1" w:styleId="31">
    <w:name w:val="页眉 Char"/>
    <w:basedOn w:val="18"/>
    <w:link w:val="11"/>
    <w:qFormat/>
    <w:uiPriority w:val="99"/>
    <w:rPr>
      <w:rFonts w:ascii="Calibri" w:hAnsi="Calibri" w:eastAsia="宋体" w:cs="Times New Roman"/>
      <w:sz w:val="18"/>
      <w:szCs w:val="18"/>
    </w:rPr>
  </w:style>
  <w:style w:type="character" w:customStyle="1" w:styleId="32">
    <w:name w:val="页脚 Char"/>
    <w:basedOn w:val="18"/>
    <w:link w:val="10"/>
    <w:qFormat/>
    <w:uiPriority w:val="99"/>
    <w:rPr>
      <w:rFonts w:ascii="Calibri" w:hAnsi="Calibri" w:eastAsia="宋体" w:cs="Times New Roman"/>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34">
    <w:name w:val="网格型1"/>
    <w:basedOn w:val="1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5">
    <w:name w:val="No Spacing"/>
    <w:link w:val="36"/>
    <w:qFormat/>
    <w:uiPriority w:val="1"/>
    <w:rPr>
      <w:rFonts w:asciiTheme="minorHAnsi" w:hAnsiTheme="minorHAnsi" w:eastAsiaTheme="minorEastAsia" w:cstheme="minorBidi"/>
      <w:sz w:val="22"/>
      <w:szCs w:val="22"/>
      <w:lang w:val="en-US" w:eastAsia="zh-CN" w:bidi="ar-SA"/>
    </w:rPr>
  </w:style>
  <w:style w:type="character" w:customStyle="1" w:styleId="36">
    <w:name w:val="无间隔 Char"/>
    <w:basedOn w:val="18"/>
    <w:link w:val="35"/>
    <w:qFormat/>
    <w:uiPriority w:val="1"/>
    <w:rPr>
      <w:sz w:val="22"/>
      <w:szCs w:val="22"/>
    </w:rPr>
  </w:style>
  <w:style w:type="table" w:customStyle="1" w:styleId="37">
    <w:name w:val="网格型2"/>
    <w:basedOn w:val="1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WPSOffice手动目录 1"/>
    <w:qFormat/>
    <w:uiPriority w:val="0"/>
    <w:pPr>
      <w:ind w:leftChars="0"/>
    </w:pPr>
    <w:rPr>
      <w:rFonts w:asciiTheme="minorHAnsi" w:hAnsiTheme="minorHAnsi" w:eastAsiaTheme="minorEastAsia" w:cstheme="minorBidi"/>
      <w:sz w:val="20"/>
      <w:szCs w:val="20"/>
    </w:rPr>
  </w:style>
  <w:style w:type="paragraph" w:customStyle="1" w:styleId="39">
    <w:name w:val="WPSOffice手动目录 2"/>
    <w:qFormat/>
    <w:uiPriority w:val="0"/>
    <w:pPr>
      <w:ind w:leftChars="200"/>
    </w:pPr>
    <w:rPr>
      <w:rFonts w:asciiTheme="minorHAnsi" w:hAnsiTheme="minorHAnsi" w:eastAsiaTheme="minorEastAsia" w:cstheme="minorBidi"/>
      <w:sz w:val="20"/>
      <w:szCs w:val="20"/>
    </w:rPr>
  </w:style>
  <w:style w:type="paragraph" w:customStyle="1" w:styleId="40">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4AEF5-B724-4D19-BB40-EF6977B9EE8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63</Words>
  <Characters>363</Characters>
  <Lines>3</Lines>
  <Paragraphs>1</Paragraphs>
  <TotalTime>0</TotalTime>
  <ScaleCrop>false</ScaleCrop>
  <LinksUpToDate>false</LinksUpToDate>
  <CharactersWithSpaces>425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2021-08-20T07:33:00Z</dcterms:created>
  <dc:creator>Administrator</dc:creator>
  <cp:lastModifiedBy>冰是睡着的水</cp:lastModifiedBy>
  <cp:lastPrinted>2021-08-27T10:25:00Z</cp:lastPrinted>
  <dcterms:modified xsi:type="dcterms:W3CDTF">2021-08-30T22:50:33Z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EBBEC283AFD4456FA96977B7DB45E890</vt:lpwstr>
  </property>
</Properties>
</file>